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C270E" w14:textId="77777777" w:rsidR="007B6663" w:rsidRPr="002C0A1C" w:rsidRDefault="007B6663" w:rsidP="007B6663">
      <w:pPr>
        <w:pStyle w:val="Heading1"/>
        <w:rPr>
          <w:rFonts w:ascii="Century Gothic" w:hAnsi="Century Gothic"/>
          <w:b/>
          <w:bCs/>
          <w:color w:val="852057"/>
        </w:rPr>
      </w:pPr>
      <w:bookmarkStart w:id="0" w:name="_Toc241417128"/>
      <w:r w:rsidRPr="002C0A1C">
        <w:rPr>
          <w:rFonts w:ascii="Century Gothic" w:hAnsi="Century Gothic"/>
          <w:color w:val="852057"/>
        </w:rPr>
        <w:t>Network Modernization Readiness Worksheet</w:t>
      </w:r>
      <w:bookmarkEnd w:id="0"/>
    </w:p>
    <w:p w14:paraId="59B342CA" w14:textId="77777777" w:rsidR="007B6663" w:rsidRPr="002C0A1C" w:rsidRDefault="007B6663" w:rsidP="007B6663">
      <w:pPr>
        <w:pStyle w:val="BodyText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b w:val="0"/>
          <w:bCs w:val="0"/>
          <w:sz w:val="20"/>
          <w:szCs w:val="20"/>
        </w:rPr>
        <w:t>Use this workbook section to evaluate your current environment, connect business priorities to network requirements, and identify practical next steps.</w:t>
      </w:r>
    </w:p>
    <w:p w14:paraId="4D161F37" w14:textId="77777777" w:rsidR="007B6663" w:rsidRPr="002C0A1C" w:rsidRDefault="007B6663" w:rsidP="007B6663">
      <w:pPr>
        <w:rPr>
          <w:rStyle w:val="IntenseReference"/>
          <w:rFonts w:ascii="Century Gothic" w:hAnsi="Century Gothic"/>
          <w:color w:val="852057"/>
        </w:rPr>
      </w:pPr>
      <w:r w:rsidRPr="002C0A1C">
        <w:rPr>
          <w:rFonts w:ascii="Century Gothic" w:hAnsi="Century Gothic"/>
        </w:rPr>
        <w:br/>
      </w:r>
      <w:bookmarkStart w:id="1" w:name="is-your-network-ready-for-whats-next"/>
      <w:r w:rsidRPr="002C0A1C">
        <w:rPr>
          <w:rStyle w:val="IntenseReference"/>
          <w:rFonts w:ascii="Century Gothic" w:hAnsi="Century Gothic"/>
          <w:color w:val="852057"/>
        </w:rPr>
        <w:t>1. Is Your Network Ready for What’s Next?</w:t>
      </w:r>
    </w:p>
    <w:p w14:paraId="64B86708" w14:textId="77777777" w:rsidR="007B6663" w:rsidRPr="002C0A1C" w:rsidRDefault="007B6663" w:rsidP="007B6663">
      <w:pPr>
        <w:pStyle w:val="FirstParagraph"/>
        <w:spacing w:after="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 xml:space="preserve">Rate each area from </w:t>
      </w:r>
      <w:r w:rsidRPr="002C0A1C">
        <w:rPr>
          <w:rFonts w:ascii="Century Gothic" w:hAnsi="Century Gothic"/>
          <w:b/>
          <w:bCs/>
          <w:sz w:val="20"/>
          <w:szCs w:val="20"/>
        </w:rPr>
        <w:t>1 to 5</w:t>
      </w:r>
      <w:r w:rsidRPr="002C0A1C">
        <w:rPr>
          <w:rFonts w:ascii="Century Gothic" w:hAnsi="Century Gothic"/>
          <w:sz w:val="20"/>
          <w:szCs w:val="20"/>
        </w:rPr>
        <w:t>.</w:t>
      </w:r>
    </w:p>
    <w:p w14:paraId="115586E2" w14:textId="77777777" w:rsidR="007B6663" w:rsidRPr="002C0A1C" w:rsidRDefault="007B6663" w:rsidP="007B6663">
      <w:pPr>
        <w:pStyle w:val="BodyText"/>
        <w:jc w:val="center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 xml:space="preserve">1 = </w:t>
      </w:r>
      <w:r w:rsidRPr="002C0A1C">
        <w:rPr>
          <w:rFonts w:ascii="Century Gothic" w:hAnsi="Century Gothic"/>
          <w:b w:val="0"/>
          <w:bCs w:val="0"/>
          <w:i/>
          <w:iCs/>
          <w:sz w:val="20"/>
          <w:szCs w:val="20"/>
        </w:rPr>
        <w:t>Significant concern</w:t>
      </w:r>
      <w:r w:rsidRPr="002C0A1C">
        <w:rPr>
          <w:rFonts w:ascii="Century Gothic" w:hAnsi="Century Gothic"/>
          <w:sz w:val="20"/>
          <w:szCs w:val="20"/>
        </w:rPr>
        <w:t xml:space="preserve"> </w:t>
      </w:r>
      <w:r w:rsidRPr="002C0A1C">
        <w:rPr>
          <w:rFonts w:ascii="Century Gothic" w:hAnsi="Century Gothic"/>
          <w:sz w:val="20"/>
          <w:szCs w:val="20"/>
        </w:rPr>
        <w:tab/>
        <w:t xml:space="preserve">3 = </w:t>
      </w:r>
      <w:r w:rsidRPr="002C0A1C">
        <w:rPr>
          <w:rFonts w:ascii="Century Gothic" w:hAnsi="Century Gothic"/>
          <w:b w:val="0"/>
          <w:bCs w:val="0"/>
          <w:i/>
          <w:iCs/>
          <w:sz w:val="20"/>
          <w:szCs w:val="20"/>
        </w:rPr>
        <w:t>Adequate today</w:t>
      </w:r>
      <w:r w:rsidRPr="002C0A1C">
        <w:rPr>
          <w:rFonts w:ascii="Century Gothic" w:hAnsi="Century Gothic"/>
          <w:b w:val="0"/>
          <w:bCs w:val="0"/>
          <w:i/>
          <w:iCs/>
          <w:sz w:val="20"/>
          <w:szCs w:val="20"/>
        </w:rPr>
        <w:tab/>
      </w:r>
      <w:r w:rsidRPr="002C0A1C">
        <w:rPr>
          <w:rFonts w:ascii="Century Gothic" w:hAnsi="Century Gothic"/>
          <w:sz w:val="20"/>
          <w:szCs w:val="20"/>
        </w:rPr>
        <w:tab/>
        <w:t xml:space="preserve">5 = </w:t>
      </w:r>
      <w:r w:rsidRPr="002C0A1C">
        <w:rPr>
          <w:rFonts w:ascii="Century Gothic" w:hAnsi="Century Gothic"/>
          <w:b w:val="0"/>
          <w:bCs w:val="0"/>
          <w:i/>
          <w:iCs/>
          <w:sz w:val="20"/>
          <w:szCs w:val="20"/>
        </w:rPr>
        <w:t>Well positioned for future needs</w:t>
      </w:r>
    </w:p>
    <w:p w14:paraId="192451F0" w14:textId="77777777" w:rsidR="007B6663" w:rsidRPr="002C0A1C" w:rsidRDefault="007B6663" w:rsidP="007B6663">
      <w:pPr>
        <w:pStyle w:val="BodyText"/>
        <w:rPr>
          <w:rFonts w:ascii="Century Gothic" w:hAnsi="Century Gothic"/>
          <w:sz w:val="20"/>
          <w:szCs w:val="20"/>
        </w:rPr>
      </w:pPr>
    </w:p>
    <w:tbl>
      <w:tblPr>
        <w:tblStyle w:val="ListTable3-Accent1"/>
        <w:tblW w:w="5000" w:type="pct"/>
        <w:tblLayout w:type="fixed"/>
        <w:tblLook w:val="0020" w:firstRow="1" w:lastRow="0" w:firstColumn="0" w:lastColumn="0" w:noHBand="0" w:noVBand="0"/>
      </w:tblPr>
      <w:tblGrid>
        <w:gridCol w:w="2224"/>
        <w:gridCol w:w="7311"/>
        <w:gridCol w:w="1255"/>
      </w:tblGrid>
      <w:tr w:rsidR="007B6663" w:rsidRPr="002C0A1C" w14:paraId="30EEDFEE" w14:textId="77777777" w:rsidTr="007B6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216822C1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Area</w:t>
            </w:r>
          </w:p>
        </w:tc>
        <w:tc>
          <w:tcPr>
            <w:tcW w:w="7311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330A134A" w14:textId="77777777" w:rsidR="007B6663" w:rsidRPr="002C0A1C" w:rsidRDefault="007B6663" w:rsidP="00DD0C5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Question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2492DB2C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Score</w:t>
            </w:r>
          </w:p>
        </w:tc>
      </w:tr>
      <w:tr w:rsidR="007B6663" w:rsidRPr="002C0A1C" w14:paraId="2AD78CF9" w14:textId="77777777" w:rsidTr="007B6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5711891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Reliability</w:t>
            </w:r>
          </w:p>
        </w:tc>
        <w:tc>
          <w:tcPr>
            <w:tcW w:w="7311" w:type="dxa"/>
          </w:tcPr>
          <w:p w14:paraId="56C5638A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Can the environment tolerate likely failures without major disruption?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6D888EB4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6C193FE0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2A47F06B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Security</w:t>
            </w:r>
          </w:p>
        </w:tc>
        <w:tc>
          <w:tcPr>
            <w:tcW w:w="7311" w:type="dxa"/>
          </w:tcPr>
          <w:p w14:paraId="24DF090C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Can users, devices, and systems be segmented and controlled consistently?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1B6AD27A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2E2F51FC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1FB45F00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Visibility</w:t>
            </w:r>
          </w:p>
        </w:tc>
        <w:tc>
          <w:tcPr>
            <w:tcW w:w="7311" w:type="dxa"/>
          </w:tcPr>
          <w:p w14:paraId="65AD48C2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Can your team quickly identify what is connected, what is happening, and where a problem exists?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43CD1870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2B299FD9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68690D75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Scalability</w:t>
            </w:r>
          </w:p>
        </w:tc>
        <w:tc>
          <w:tcPr>
            <w:tcW w:w="7311" w:type="dxa"/>
          </w:tcPr>
          <w:p w14:paraId="21362456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Could you add users, devices, locations, bandwidth, or cloud usage without major redesign?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351CC11F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66C82651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76E61CA6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Manageability</w:t>
            </w:r>
          </w:p>
        </w:tc>
        <w:tc>
          <w:tcPr>
            <w:tcW w:w="7311" w:type="dxa"/>
          </w:tcPr>
          <w:p w14:paraId="74E5FDD1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Are routine changes predictable, repeatable, and well documented?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36474252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2B21DCF2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2772EC2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Lifecycle</w:t>
            </w:r>
          </w:p>
        </w:tc>
        <w:tc>
          <w:tcPr>
            <w:tcW w:w="7311" w:type="dxa"/>
          </w:tcPr>
          <w:p w14:paraId="7EDAA899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Is the environment supported and covered by a deliberate refresh strategy?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2582EF44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40F65F3A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4D25F034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Operational Resilience</w:t>
            </w:r>
          </w:p>
        </w:tc>
        <w:tc>
          <w:tcPr>
            <w:tcW w:w="7311" w:type="dxa"/>
          </w:tcPr>
          <w:p w14:paraId="437CCEE3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Could the environment still be supported if a key team member or partner were unavailable?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2619A5B2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  <w:tr w:rsidR="007B6663" w:rsidRPr="002C0A1C" w14:paraId="38B03276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224" w:type="dxa"/>
          </w:tcPr>
          <w:p w14:paraId="46B00B70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Documentation</w:t>
            </w:r>
          </w:p>
        </w:tc>
        <w:tc>
          <w:tcPr>
            <w:tcW w:w="7311" w:type="dxa"/>
          </w:tcPr>
          <w:p w14:paraId="6AB39995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Could another qualified engineer understand and support the environment from your documentation?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0717D76D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___ / 5</w:t>
            </w:r>
          </w:p>
        </w:tc>
      </w:tr>
    </w:tbl>
    <w:p w14:paraId="5A8CA5BE" w14:textId="77777777" w:rsidR="007B6663" w:rsidRPr="002C0A1C" w:rsidRDefault="007B6663" w:rsidP="007B6663">
      <w:pPr>
        <w:pStyle w:val="BodyText"/>
        <w:spacing w:before="120"/>
        <w:jc w:val="right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Total: ______ / 40</w:t>
      </w:r>
      <w:bookmarkStart w:id="2" w:name="general-interpretation"/>
    </w:p>
    <w:p w14:paraId="60BF51CC" w14:textId="77777777" w:rsidR="007B6663" w:rsidRPr="002C0A1C" w:rsidRDefault="007B6663" w:rsidP="007B6663">
      <w:pPr>
        <w:pStyle w:val="BodyText"/>
        <w:spacing w:before="120"/>
        <w:rPr>
          <w:rFonts w:ascii="Century Gothic" w:hAnsi="Century Gothic"/>
          <w:color w:val="852057"/>
          <w:sz w:val="20"/>
          <w:szCs w:val="20"/>
        </w:rPr>
      </w:pPr>
      <w:r w:rsidRPr="002C0A1C">
        <w:rPr>
          <w:rFonts w:ascii="Century Gothic" w:hAnsi="Century Gothic"/>
          <w:color w:val="852057"/>
          <w:sz w:val="20"/>
          <w:szCs w:val="20"/>
        </w:rPr>
        <w:t>General Interpretation</w:t>
      </w:r>
    </w:p>
    <w:p w14:paraId="26B1EEE7" w14:textId="77777777" w:rsidR="007B6663" w:rsidRPr="002C0A1C" w:rsidRDefault="007B6663" w:rsidP="007B6663">
      <w:pPr>
        <w:pStyle w:val="FirstParagraph"/>
        <w:rPr>
          <w:rFonts w:ascii="Century Gothic" w:hAnsi="Century Gothic"/>
          <w:sz w:val="18"/>
          <w:szCs w:val="18"/>
        </w:rPr>
      </w:pPr>
      <w:r w:rsidRPr="002C0A1C">
        <w:rPr>
          <w:rFonts w:ascii="Century Gothic" w:hAnsi="Century Gothic"/>
          <w:b/>
          <w:bCs/>
          <w:sz w:val="18"/>
          <w:szCs w:val="18"/>
        </w:rPr>
        <w:t>33–40 — Well Positioned</w:t>
      </w:r>
      <w:r w:rsidRPr="002C0A1C">
        <w:rPr>
          <w:rFonts w:ascii="Century Gothic" w:hAnsi="Century Gothic"/>
          <w:sz w:val="18"/>
          <w:szCs w:val="18"/>
        </w:rPr>
        <w:br/>
        <w:t>Continue focusing on lifecycle, security, documentation, and capacity planning.</w:t>
      </w:r>
    </w:p>
    <w:p w14:paraId="1326EE0F" w14:textId="77777777" w:rsidR="007B6663" w:rsidRPr="002C0A1C" w:rsidRDefault="007B6663" w:rsidP="007B6663">
      <w:pPr>
        <w:pStyle w:val="BodyText"/>
        <w:spacing w:after="240"/>
        <w:rPr>
          <w:rFonts w:ascii="Century Gothic" w:hAnsi="Century Gothic"/>
          <w:sz w:val="18"/>
          <w:szCs w:val="18"/>
        </w:rPr>
      </w:pPr>
      <w:r w:rsidRPr="002C0A1C">
        <w:rPr>
          <w:rFonts w:ascii="Century Gothic" w:hAnsi="Century Gothic"/>
          <w:sz w:val="18"/>
          <w:szCs w:val="18"/>
        </w:rPr>
        <w:t>25–32 — Modernization Gaps Emerging</w:t>
      </w:r>
      <w:r w:rsidRPr="002C0A1C">
        <w:rPr>
          <w:rFonts w:ascii="Century Gothic" w:hAnsi="Century Gothic"/>
          <w:sz w:val="18"/>
          <w:szCs w:val="18"/>
        </w:rPr>
        <w:br/>
      </w:r>
      <w:r w:rsidRPr="002C0A1C">
        <w:rPr>
          <w:rFonts w:ascii="Century Gothic" w:hAnsi="Century Gothic"/>
          <w:b w:val="0"/>
          <w:bCs w:val="0"/>
          <w:sz w:val="18"/>
          <w:szCs w:val="18"/>
        </w:rPr>
        <w:t>The network may meet today’s needs, but several areas deserve attention before future initiatives increase demand.</w:t>
      </w:r>
    </w:p>
    <w:p w14:paraId="57877CA1" w14:textId="77777777" w:rsidR="007B6663" w:rsidRPr="002C0A1C" w:rsidRDefault="007B6663" w:rsidP="007B6663">
      <w:pPr>
        <w:pStyle w:val="BodyText"/>
        <w:spacing w:after="240"/>
        <w:rPr>
          <w:rFonts w:ascii="Century Gothic" w:hAnsi="Century Gothic"/>
          <w:sz w:val="18"/>
          <w:szCs w:val="18"/>
        </w:rPr>
      </w:pPr>
      <w:r w:rsidRPr="002C0A1C">
        <w:rPr>
          <w:rFonts w:ascii="Century Gothic" w:hAnsi="Century Gothic"/>
          <w:sz w:val="18"/>
          <w:szCs w:val="18"/>
        </w:rPr>
        <w:t>17–24 — Increasing Business Risk</w:t>
      </w:r>
      <w:r w:rsidRPr="002C0A1C">
        <w:rPr>
          <w:rFonts w:ascii="Century Gothic" w:hAnsi="Century Gothic"/>
          <w:sz w:val="18"/>
          <w:szCs w:val="18"/>
        </w:rPr>
        <w:br/>
      </w:r>
      <w:r w:rsidRPr="002C0A1C">
        <w:rPr>
          <w:rFonts w:ascii="Century Gothic" w:hAnsi="Century Gothic"/>
          <w:b w:val="0"/>
          <w:bCs w:val="0"/>
          <w:sz w:val="18"/>
          <w:szCs w:val="18"/>
        </w:rPr>
        <w:t>Operational limitations may already be affecting reliability, security, scalability, or staff efficiency.</w:t>
      </w:r>
    </w:p>
    <w:p w14:paraId="03C51BC3" w14:textId="77777777" w:rsidR="007B6663" w:rsidRPr="002C0A1C" w:rsidRDefault="007B6663" w:rsidP="007B6663">
      <w:pPr>
        <w:pStyle w:val="BodyText"/>
        <w:rPr>
          <w:rFonts w:ascii="Century Gothic" w:hAnsi="Century Gothic"/>
          <w:sz w:val="18"/>
          <w:szCs w:val="18"/>
        </w:rPr>
      </w:pPr>
      <w:r w:rsidRPr="002C0A1C">
        <w:rPr>
          <w:rFonts w:ascii="Century Gothic" w:hAnsi="Century Gothic"/>
          <w:sz w:val="18"/>
          <w:szCs w:val="18"/>
        </w:rPr>
        <w:t>8–16 — Immediate Assessment Recommended</w:t>
      </w:r>
      <w:r w:rsidRPr="002C0A1C">
        <w:rPr>
          <w:rFonts w:ascii="Century Gothic" w:hAnsi="Century Gothic"/>
          <w:sz w:val="18"/>
          <w:szCs w:val="18"/>
        </w:rPr>
        <w:br/>
      </w:r>
      <w:r w:rsidRPr="002C0A1C">
        <w:rPr>
          <w:rFonts w:ascii="Century Gothic" w:hAnsi="Century Gothic"/>
          <w:b w:val="0"/>
          <w:bCs w:val="0"/>
          <w:sz w:val="18"/>
          <w:szCs w:val="18"/>
        </w:rPr>
        <w:t>Start by identifying the highest-impact risks rather than attempting to replace everything at once.</w:t>
      </w:r>
    </w:p>
    <w:p w14:paraId="3BC6B133" w14:textId="77777777" w:rsidR="007B6663" w:rsidRPr="002C0A1C" w:rsidRDefault="007B6663" w:rsidP="007B6663">
      <w:pPr>
        <w:pStyle w:val="BodyText"/>
        <w:spacing w:before="120"/>
        <w:rPr>
          <w:rFonts w:ascii="Century Gothic" w:hAnsi="Century Gothic"/>
          <w:color w:val="852057"/>
          <w:sz w:val="20"/>
          <w:szCs w:val="20"/>
        </w:rPr>
      </w:pPr>
      <w:bookmarkStart w:id="3" w:name="your-three-lowest-scores"/>
      <w:bookmarkEnd w:id="2"/>
      <w:r w:rsidRPr="002C0A1C">
        <w:rPr>
          <w:rFonts w:ascii="Century Gothic" w:hAnsi="Century Gothic"/>
          <w:color w:val="852057"/>
          <w:sz w:val="20"/>
          <w:szCs w:val="20"/>
        </w:rPr>
        <w:t>Your Three Lowest Scores</w:t>
      </w:r>
    </w:p>
    <w:p w14:paraId="5088D58E" w14:textId="77777777" w:rsidR="007B6663" w:rsidRPr="00CA738E" w:rsidRDefault="007B6663" w:rsidP="007B6663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CA738E">
        <w:rPr>
          <w:rFonts w:ascii="Century Gothic" w:hAnsi="Century Gothic"/>
        </w:rPr>
        <w:t>___________________________________________________________________________________________________</w:t>
      </w:r>
    </w:p>
    <w:p w14:paraId="2C75953C" w14:textId="77777777" w:rsidR="007B6663" w:rsidRPr="00CA738E" w:rsidRDefault="007B6663" w:rsidP="007B6663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CA738E">
        <w:rPr>
          <w:rFonts w:ascii="Century Gothic" w:hAnsi="Century Gothic"/>
        </w:rPr>
        <w:t>___________________________________________________________________________________________________</w:t>
      </w:r>
    </w:p>
    <w:p w14:paraId="35EAE0CF" w14:textId="6BFD71C7" w:rsidR="007B6663" w:rsidRPr="00CA738E" w:rsidRDefault="007B6663" w:rsidP="007B6663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 w:rsidRPr="00CA738E">
        <w:rPr>
          <w:rFonts w:ascii="Century Gothic" w:hAnsi="Century Gothic"/>
        </w:rPr>
        <w:t>___________________________________________________________________________________________________</w:t>
      </w:r>
    </w:p>
    <w:p w14:paraId="78CBC0FB" w14:textId="511C0049" w:rsidR="007B6663" w:rsidRPr="002C0A1C" w:rsidRDefault="007B6663" w:rsidP="00CA738E">
      <w:pPr>
        <w:pStyle w:val="FirstParagraph"/>
        <w:rPr>
          <w:rFonts w:ascii="Century Gothic" w:hAnsi="Century Gothic"/>
        </w:rPr>
      </w:pPr>
      <w:r w:rsidRPr="002C0A1C">
        <w:rPr>
          <w:rFonts w:ascii="Century Gothic" w:hAnsi="Century Gothic"/>
          <w:sz w:val="20"/>
          <w:szCs w:val="20"/>
        </w:rPr>
        <w:t>What would happen if nothing changed in these areas over the next three years?</w:t>
      </w:r>
      <w:r w:rsidR="00CA738E">
        <w:rPr>
          <w:rFonts w:ascii="Century Gothic" w:hAnsi="Century Gothic"/>
          <w:sz w:val="20"/>
          <w:szCs w:val="20"/>
        </w:rPr>
        <w:t xml:space="preserve"> </w:t>
      </w: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</w:t>
      </w:r>
      <w:bookmarkStart w:id="4" w:name="start-with-the-business-not-the-network"/>
      <w:bookmarkEnd w:id="1"/>
      <w:bookmarkEnd w:id="3"/>
    </w:p>
    <w:p w14:paraId="6F90CE4D" w14:textId="6F49AF02" w:rsidR="007B6663" w:rsidRPr="002C0A1C" w:rsidRDefault="007B6663" w:rsidP="007B6663">
      <w:pPr>
        <w:rPr>
          <w:rStyle w:val="IntenseReference"/>
          <w:rFonts w:ascii="Century Gothic" w:hAnsi="Century Gothic"/>
          <w:b w:val="0"/>
          <w:bCs w:val="0"/>
          <w:smallCaps w:val="0"/>
          <w:color w:val="852057"/>
          <w:spacing w:val="0"/>
        </w:rPr>
      </w:pPr>
      <w:r w:rsidRPr="002C0A1C">
        <w:rPr>
          <w:rStyle w:val="IntenseReference"/>
          <w:rFonts w:ascii="Century Gothic" w:hAnsi="Century Gothic"/>
          <w:color w:val="852057"/>
        </w:rPr>
        <w:lastRenderedPageBreak/>
        <w:t>2. Start With the Business, Not the Network</w:t>
      </w:r>
    </w:p>
    <w:p w14:paraId="2147596F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Modernization should begin with what the organization is trying to accomplish. List up to three initiatives you expect over the next</w:t>
      </w:r>
      <w:r w:rsidRPr="002C0A1C">
        <w:rPr>
          <w:rFonts w:ascii="Century Gothic" w:hAnsi="Century Gothic"/>
          <w:b/>
          <w:bCs/>
          <w:sz w:val="20"/>
          <w:szCs w:val="20"/>
        </w:rPr>
        <w:t xml:space="preserve"> 24–36 months.</w:t>
      </w:r>
    </w:p>
    <w:p w14:paraId="493EBBBC" w14:textId="77777777" w:rsidR="007B6663" w:rsidRPr="002C0A1C" w:rsidRDefault="007B6663" w:rsidP="007B6663">
      <w:pPr>
        <w:pStyle w:val="BodyText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b w:val="0"/>
          <w:bCs w:val="0"/>
          <w:sz w:val="20"/>
          <w:szCs w:val="20"/>
        </w:rPr>
        <w:t>Examples may include:</w:t>
      </w:r>
    </w:p>
    <w:p w14:paraId="06B4EEEC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Growth or new locations</w:t>
      </w:r>
    </w:p>
    <w:p w14:paraId="663E7C1E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Cloud adoption</w:t>
      </w:r>
    </w:p>
    <w:p w14:paraId="062C876F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AI initiatives</w:t>
      </w:r>
    </w:p>
    <w:p w14:paraId="75545C74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Cybersecurity requirements</w:t>
      </w:r>
    </w:p>
    <w:p w14:paraId="406BB1A5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Increased IoT or connected devices</w:t>
      </w:r>
    </w:p>
    <w:p w14:paraId="7E8AE92B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Hybrid or remote work</w:t>
      </w:r>
    </w:p>
    <w:p w14:paraId="32201BD8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Increased wireless dependency</w:t>
      </w:r>
    </w:p>
    <w:p w14:paraId="14D905D0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New applications or services</w:t>
      </w:r>
    </w:p>
    <w:p w14:paraId="64C0B5F5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Compliance requirements</w:t>
      </w:r>
      <w:r w:rsidRPr="002C0A1C">
        <w:rPr>
          <w:rFonts w:ascii="Century Gothic" w:hAnsi="Century Gothic"/>
          <w:sz w:val="20"/>
          <w:szCs w:val="20"/>
        </w:rPr>
        <w:br/>
      </w:r>
    </w:p>
    <w:tbl>
      <w:tblPr>
        <w:tblStyle w:val="ListTable3-Accent1"/>
        <w:tblW w:w="5007" w:type="pct"/>
        <w:tblLayout w:type="fixed"/>
        <w:tblLook w:val="0020" w:firstRow="1" w:lastRow="0" w:firstColumn="0" w:lastColumn="0" w:noHBand="0" w:noVBand="0"/>
      </w:tblPr>
      <w:tblGrid>
        <w:gridCol w:w="2700"/>
        <w:gridCol w:w="2701"/>
        <w:gridCol w:w="2702"/>
        <w:gridCol w:w="2702"/>
      </w:tblGrid>
      <w:tr w:rsidR="007B6663" w:rsidRPr="002C0A1C" w14:paraId="2D60EC06" w14:textId="77777777" w:rsidTr="007B6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1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50115716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Business Initiative</w:t>
            </w:r>
          </w:p>
        </w:tc>
        <w:tc>
          <w:tcPr>
            <w:tcW w:w="2701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4446D416" w14:textId="77777777" w:rsidR="007B6663" w:rsidRPr="002C0A1C" w:rsidRDefault="007B6663" w:rsidP="00DD0C5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What Will Change?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2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6C433BD0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Network Impact</w:t>
            </w:r>
          </w:p>
        </w:tc>
        <w:tc>
          <w:tcPr>
            <w:tcW w:w="2702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6A5A8303" w14:textId="77777777" w:rsidR="007B6663" w:rsidRPr="002C0A1C" w:rsidRDefault="007B6663" w:rsidP="00DD0C5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Current Gap</w:t>
            </w:r>
          </w:p>
        </w:tc>
      </w:tr>
      <w:tr w:rsidR="007B6663" w:rsidRPr="002C0A1C" w14:paraId="5AA06420" w14:textId="77777777" w:rsidTr="007B6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1" w:type="dxa"/>
          </w:tcPr>
          <w:p w14:paraId="7A4B652A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 xml:space="preserve">1. </w:t>
            </w:r>
          </w:p>
        </w:tc>
        <w:tc>
          <w:tcPr>
            <w:tcW w:w="2701" w:type="dxa"/>
          </w:tcPr>
          <w:p w14:paraId="3974E4EF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2" w:type="dxa"/>
          </w:tcPr>
          <w:p w14:paraId="547F753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02" w:type="dxa"/>
          </w:tcPr>
          <w:p w14:paraId="38C0E1BA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3DC4EB0A" w14:textId="77777777" w:rsidTr="00DD0C53">
        <w:trPr>
          <w:trHeight w:val="6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1" w:type="dxa"/>
          </w:tcPr>
          <w:p w14:paraId="562E0B5F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2.</w:t>
            </w:r>
          </w:p>
        </w:tc>
        <w:tc>
          <w:tcPr>
            <w:tcW w:w="2701" w:type="dxa"/>
          </w:tcPr>
          <w:p w14:paraId="3F771CFE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2" w:type="dxa"/>
          </w:tcPr>
          <w:p w14:paraId="57A0222D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02" w:type="dxa"/>
          </w:tcPr>
          <w:p w14:paraId="354BF363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5940B18E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1" w:type="dxa"/>
          </w:tcPr>
          <w:p w14:paraId="4679C2D0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3.</w:t>
            </w:r>
          </w:p>
        </w:tc>
        <w:tc>
          <w:tcPr>
            <w:tcW w:w="2701" w:type="dxa"/>
          </w:tcPr>
          <w:p w14:paraId="483379C8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702" w:type="dxa"/>
          </w:tcPr>
          <w:p w14:paraId="79D3CDC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702" w:type="dxa"/>
          </w:tcPr>
          <w:p w14:paraId="4D8A99F2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1E869DB" w14:textId="77777777" w:rsidR="007B6663" w:rsidRPr="002C0A1C" w:rsidRDefault="007B6663" w:rsidP="007B6663">
      <w:pPr>
        <w:pStyle w:val="BodyText"/>
        <w:rPr>
          <w:rFonts w:ascii="Century Gothic" w:hAnsi="Century Gothic"/>
          <w:sz w:val="20"/>
          <w:szCs w:val="20"/>
        </w:rPr>
      </w:pPr>
    </w:p>
    <w:p w14:paraId="6C31C528" w14:textId="77777777" w:rsidR="007B6663" w:rsidRPr="002C0A1C" w:rsidRDefault="007B6663" w:rsidP="007B6663">
      <w:pPr>
        <w:pStyle w:val="BodyText"/>
        <w:spacing w:after="24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For each initiative, is your current network:</w:t>
      </w:r>
    </w:p>
    <w:p w14:paraId="4C657E20" w14:textId="77777777" w:rsidR="007B6663" w:rsidRPr="002C0A1C" w:rsidRDefault="007B6663" w:rsidP="007B6663">
      <w:pPr>
        <w:pStyle w:val="BodyText"/>
        <w:spacing w:after="120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A.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Ready now  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sz w:val="20"/>
          <w:szCs w:val="20"/>
        </w:rPr>
        <w:t>B.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Capable with minor changes</w:t>
      </w:r>
    </w:p>
    <w:p w14:paraId="6CA46F5C" w14:textId="77777777" w:rsidR="007B6663" w:rsidRPr="002C0A1C" w:rsidRDefault="007B6663" w:rsidP="007B6663">
      <w:pPr>
        <w:pStyle w:val="BodyText"/>
        <w:spacing w:after="120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C.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Capable with significant changes  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sz w:val="20"/>
          <w:szCs w:val="20"/>
        </w:rPr>
        <w:t>D.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Likely to require architectural modernization</w:t>
      </w:r>
    </w:p>
    <w:p w14:paraId="7B50FF2D" w14:textId="77777777" w:rsidR="007B6663" w:rsidRPr="002C0A1C" w:rsidRDefault="007B6663" w:rsidP="007B6663">
      <w:pPr>
        <w:pStyle w:val="BodyText"/>
        <w:rPr>
          <w:rFonts w:ascii="Century Gothic" w:hAnsi="Century Gothic"/>
          <w:b w:val="0"/>
          <w:bCs w:val="0"/>
          <w:sz w:val="20"/>
          <w:szCs w:val="20"/>
        </w:rPr>
      </w:pPr>
    </w:p>
    <w:p w14:paraId="6D5A4AC5" w14:textId="77777777" w:rsidR="007B6663" w:rsidRPr="002C0A1C" w:rsidRDefault="007B6663" w:rsidP="007B6663">
      <w:pPr>
        <w:pStyle w:val="BodyText"/>
        <w:jc w:val="center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Initiative 1: ______     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  <w:t xml:space="preserve">Initiative 2: ______ 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ab/>
        <w:t>Initiative 3: ______</w:t>
      </w:r>
    </w:p>
    <w:p w14:paraId="3BF35749" w14:textId="77777777" w:rsidR="007B6663" w:rsidRPr="002C0A1C" w:rsidRDefault="007B6663" w:rsidP="007B6663">
      <w:pPr>
        <w:rPr>
          <w:rFonts w:ascii="Century Gothic" w:hAnsi="Century Gothic"/>
          <w:b/>
          <w:bCs/>
          <w:color w:val="852057"/>
        </w:rPr>
      </w:pPr>
      <w:bookmarkStart w:id="5" w:name="key-question"/>
      <w:r w:rsidRPr="002C0A1C">
        <w:rPr>
          <w:rFonts w:ascii="Century Gothic" w:hAnsi="Century Gothic"/>
          <w:b/>
          <w:bCs/>
          <w:color w:val="852057"/>
        </w:rPr>
        <w:t>Key Question</w:t>
      </w:r>
    </w:p>
    <w:p w14:paraId="01685EC5" w14:textId="77777777" w:rsidR="007B6663" w:rsidRPr="002C0A1C" w:rsidRDefault="007B6663" w:rsidP="007B6663">
      <w:pPr>
        <w:pStyle w:val="FirstParagraph"/>
        <w:rPr>
          <w:rFonts w:ascii="Century Gothic" w:eastAsiaTheme="minorHAnsi" w:hAnsi="Century Gothic"/>
          <w:kern w:val="2"/>
          <w:sz w:val="20"/>
          <w:szCs w:val="20"/>
          <w:lang w:eastAsia="en-US"/>
          <w14:ligatures w14:val="standardContextual"/>
        </w:rPr>
      </w:pPr>
      <w:r w:rsidRPr="002C0A1C">
        <w:rPr>
          <w:rFonts w:ascii="Century Gothic" w:hAnsi="Century Gothic"/>
          <w:sz w:val="20"/>
          <w:szCs w:val="20"/>
        </w:rPr>
        <w:t>Are you modernizing because the network is old—or because the organization is asking it to do something it can no longer do reliably, securely, or sustainably?</w:t>
      </w:r>
    </w:p>
    <w:p w14:paraId="1C08577A" w14:textId="77777777" w:rsidR="007B6663" w:rsidRPr="002C0A1C" w:rsidRDefault="007B6663" w:rsidP="007B6663">
      <w:pPr>
        <w:pStyle w:val="Fir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10A7BC" w14:textId="77777777" w:rsidR="007B6663" w:rsidRPr="002C0A1C" w:rsidRDefault="007B6663" w:rsidP="007B6663">
      <w:pPr>
        <w:rPr>
          <w:rFonts w:ascii="Century Gothic" w:hAnsi="Century Gothic"/>
        </w:rPr>
      </w:pPr>
      <w:r w:rsidRPr="002C0A1C">
        <w:rPr>
          <w:rFonts w:ascii="Century Gothic" w:hAnsi="Century Gothic"/>
        </w:rPr>
        <w:br/>
      </w:r>
      <w:r w:rsidRPr="002C0A1C">
        <w:rPr>
          <w:rFonts w:ascii="Century Gothic" w:hAnsi="Century Gothic"/>
        </w:rPr>
        <w:br/>
      </w:r>
    </w:p>
    <w:p w14:paraId="7B46467B" w14:textId="0E39AD20" w:rsidR="007B6663" w:rsidRPr="002C0A1C" w:rsidRDefault="007B6663" w:rsidP="007B6663">
      <w:pPr>
        <w:rPr>
          <w:rStyle w:val="IntenseReference"/>
          <w:rFonts w:ascii="Century Gothic" w:eastAsiaTheme="majorEastAsia" w:hAnsi="Century Gothic" w:cstheme="majorBidi"/>
          <w:b w:val="0"/>
          <w:bCs w:val="0"/>
          <w:smallCaps w:val="0"/>
          <w:color w:val="852057"/>
          <w:spacing w:val="0"/>
        </w:rPr>
      </w:pPr>
      <w:bookmarkStart w:id="6" w:name="the-complexity-tax"/>
      <w:bookmarkEnd w:id="4"/>
      <w:bookmarkEnd w:id="5"/>
      <w:r w:rsidRPr="002C0A1C">
        <w:rPr>
          <w:rFonts w:ascii="Century Gothic" w:hAnsi="Century Gothic"/>
        </w:rPr>
        <w:br w:type="page"/>
      </w:r>
      <w:r w:rsidRPr="002C0A1C">
        <w:rPr>
          <w:rFonts w:ascii="Century Gothic" w:eastAsiaTheme="majorEastAsia" w:hAnsi="Century Gothic" w:cstheme="majorBidi"/>
          <w:b/>
          <w:bCs/>
          <w:color w:val="852057"/>
        </w:rPr>
        <w:lastRenderedPageBreak/>
        <w:t>3</w:t>
      </w:r>
      <w:r w:rsidRPr="002C0A1C">
        <w:rPr>
          <w:rStyle w:val="IntenseReference"/>
          <w:rFonts w:ascii="Century Gothic" w:hAnsi="Century Gothic"/>
          <w:color w:val="852057"/>
        </w:rPr>
        <w:t>. The Complexity Tax</w:t>
      </w:r>
    </w:p>
    <w:p w14:paraId="520AD9A0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Complexity does not always appear as a line item in the IT budget, but it still has a cost.</w:t>
      </w:r>
    </w:p>
    <w:p w14:paraId="054BB7CE" w14:textId="77777777" w:rsidR="007B6663" w:rsidRPr="002C0A1C" w:rsidRDefault="007B6663" w:rsidP="007B6663">
      <w:pPr>
        <w:pStyle w:val="BodyText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Check each statement that applies to your environment.</w:t>
      </w:r>
    </w:p>
    <w:p w14:paraId="44D703CC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Troubleshooting regularly requires tribal knowledge.</w:t>
      </w:r>
    </w:p>
    <w:p w14:paraId="07B9782A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Different locations are configured differently.</w:t>
      </w:r>
    </w:p>
    <w:p w14:paraId="71438892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Documentation does not fully represent the environment.</w:t>
      </w:r>
    </w:p>
    <w:p w14:paraId="46DB3469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Multiple generations of hardware are still in production.</w:t>
      </w:r>
    </w:p>
    <w:p w14:paraId="62768539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Routine changes require significant manual work.</w:t>
      </w:r>
    </w:p>
    <w:p w14:paraId="77E1B6D1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Monitoring tools do not provide enough visibility.</w:t>
      </w:r>
    </w:p>
    <w:p w14:paraId="292F6B56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A small number of people understand the entire environment.</w:t>
      </w:r>
    </w:p>
    <w:p w14:paraId="1B357C04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Security policies are implemented inconsistently.</w:t>
      </w:r>
    </w:p>
    <w:p w14:paraId="6DE35AA6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Troubleshooting routinely involves multiple vendors or tools.</w:t>
      </w:r>
    </w:p>
    <w:p w14:paraId="46199129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Maintenance windows require significant manual coordination.</w:t>
      </w:r>
    </w:p>
    <w:p w14:paraId="5DE2994D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Provisioning new users, devices, or locations is difficult to standardize.</w:t>
      </w:r>
    </w:p>
    <w:p w14:paraId="591FFCC8" w14:textId="77777777" w:rsidR="007B6663" w:rsidRPr="002C0A1C" w:rsidRDefault="007B6663" w:rsidP="007B6663">
      <w:pPr>
        <w:pStyle w:val="Compact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Technical debt influences new design decisions.</w:t>
      </w:r>
    </w:p>
    <w:p w14:paraId="3B316E61" w14:textId="77777777" w:rsidR="007B6663" w:rsidRPr="002C0A1C" w:rsidRDefault="007B6663" w:rsidP="007B6663">
      <w:pPr>
        <w:pStyle w:val="FirstParagraph"/>
        <w:rPr>
          <w:rFonts w:ascii="Century Gothic" w:eastAsiaTheme="minorHAnsi" w:hAnsi="Century Gothic"/>
          <w:color w:val="852057"/>
          <w:kern w:val="2"/>
          <w:sz w:val="20"/>
          <w:szCs w:val="20"/>
          <w:lang w:eastAsia="en-US"/>
          <w14:ligatures w14:val="standardContextual"/>
        </w:rPr>
      </w:pPr>
      <w:r w:rsidRPr="002C0A1C">
        <w:rPr>
          <w:rFonts w:ascii="Century Gothic" w:hAnsi="Century Gothic"/>
          <w:b/>
          <w:bCs/>
          <w:sz w:val="20"/>
          <w:szCs w:val="20"/>
        </w:rPr>
        <w:t>Number of boxes checked:</w:t>
      </w:r>
      <w:r w:rsidRPr="002C0A1C">
        <w:rPr>
          <w:rFonts w:ascii="Century Gothic" w:hAnsi="Century Gothic"/>
          <w:sz w:val="20"/>
          <w:szCs w:val="20"/>
        </w:rPr>
        <w:t xml:space="preserve"> ______ / 12</w:t>
      </w:r>
      <w:r w:rsidRPr="002C0A1C">
        <w:rPr>
          <w:rFonts w:ascii="Century Gothic" w:hAnsi="Century Gothic"/>
          <w:sz w:val="20"/>
          <w:szCs w:val="20"/>
        </w:rPr>
        <w:br/>
      </w:r>
      <w:r w:rsidRPr="002C0A1C">
        <w:rPr>
          <w:rFonts w:ascii="Century Gothic" w:hAnsi="Century Gothic"/>
          <w:sz w:val="20"/>
          <w:szCs w:val="20"/>
        </w:rPr>
        <w:br/>
      </w:r>
      <w:bookmarkStart w:id="7" w:name="Xd4f177024cf8b9aef1e579de609fbbf6318ae6f"/>
      <w:r w:rsidRPr="002C0A1C">
        <w:rPr>
          <w:rFonts w:ascii="Century Gothic" w:hAnsi="Century Gothic"/>
          <w:b/>
          <w:bCs/>
          <w:color w:val="852057"/>
          <w:sz w:val="20"/>
          <w:szCs w:val="20"/>
        </w:rPr>
        <w:t>Which Three Create the Most Operational Burden?</w:t>
      </w:r>
    </w:p>
    <w:p w14:paraId="72646464" w14:textId="05E3CF53" w:rsidR="007B6663" w:rsidRPr="002C0A1C" w:rsidRDefault="007B6663" w:rsidP="007B6663">
      <w:pPr>
        <w:pStyle w:val="Fir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6C326A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Estimate the amount of time spent each month managing avoidable complexity:</w:t>
      </w:r>
    </w:p>
    <w:p w14:paraId="21D6B725" w14:textId="77777777" w:rsidR="007B6663" w:rsidRPr="002C0A1C" w:rsidRDefault="007B6663" w:rsidP="007B6663">
      <w:pPr>
        <w:pStyle w:val="BodyText"/>
        <w:spacing w:line="276" w:lineRule="auto"/>
        <w:ind w:left="720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Internal IT time: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__________ hours/month</w:t>
      </w:r>
    </w:p>
    <w:p w14:paraId="453CC77B" w14:textId="77777777" w:rsidR="007B6663" w:rsidRPr="002C0A1C" w:rsidRDefault="007B6663" w:rsidP="007B6663">
      <w:pPr>
        <w:pStyle w:val="BodyText"/>
        <w:spacing w:line="276" w:lineRule="auto"/>
        <w:ind w:left="720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Outside support / consulting: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__________ hours/month</w:t>
      </w:r>
    </w:p>
    <w:p w14:paraId="47BD86A3" w14:textId="77777777" w:rsidR="007B6663" w:rsidRPr="002C0A1C" w:rsidRDefault="007B6663" w:rsidP="007B6663">
      <w:pPr>
        <w:pStyle w:val="BodyText"/>
        <w:spacing w:line="276" w:lineRule="auto"/>
        <w:ind w:left="720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Recurring troubleshooting: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_________ hours/month</w:t>
      </w:r>
    </w:p>
    <w:p w14:paraId="4CE2E398" w14:textId="77777777" w:rsidR="007B6663" w:rsidRPr="002C0A1C" w:rsidRDefault="007B6663" w:rsidP="007B6663">
      <w:pPr>
        <w:pStyle w:val="BodyText"/>
        <w:spacing w:line="276" w:lineRule="auto"/>
        <w:ind w:left="720"/>
        <w:rPr>
          <w:rFonts w:ascii="Century Gothic" w:hAnsi="Century Gothic"/>
          <w:b w:val="0"/>
          <w:bCs w:val="0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Manual provisioning / configuration:</w:t>
      </w:r>
      <w:r w:rsidRPr="002C0A1C">
        <w:rPr>
          <w:rFonts w:ascii="Century Gothic" w:hAnsi="Century Gothic"/>
          <w:b w:val="0"/>
          <w:bCs w:val="0"/>
          <w:sz w:val="20"/>
          <w:szCs w:val="20"/>
        </w:rPr>
        <w:t xml:space="preserve"> _________ hours/month</w:t>
      </w:r>
    </w:p>
    <w:p w14:paraId="374229E4" w14:textId="77777777" w:rsidR="007B6663" w:rsidRPr="002C0A1C" w:rsidRDefault="007B6663" w:rsidP="007B6663">
      <w:pPr>
        <w:pStyle w:val="BodyText"/>
        <w:ind w:left="720"/>
        <w:rPr>
          <w:rFonts w:ascii="Century Gothic" w:hAnsi="Century Gothic"/>
          <w:b w:val="0"/>
          <w:bCs w:val="0"/>
          <w:sz w:val="20"/>
          <w:szCs w:val="20"/>
        </w:rPr>
      </w:pPr>
    </w:p>
    <w:p w14:paraId="004DEA59" w14:textId="77777777" w:rsidR="007B6663" w:rsidRPr="002C0A1C" w:rsidRDefault="007B6663" w:rsidP="007B6663">
      <w:pPr>
        <w:pStyle w:val="BodyText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b w:val="0"/>
          <w:bCs w:val="0"/>
          <w:sz w:val="20"/>
          <w:szCs w:val="20"/>
        </w:rPr>
        <w:t>If 25% of that time were recovered, what could your team work on instead?</w:t>
      </w:r>
    </w:p>
    <w:p w14:paraId="4823F5A1" w14:textId="0F95592E" w:rsidR="007B6663" w:rsidRPr="002C0A1C" w:rsidRDefault="007B6663" w:rsidP="007B6663">
      <w:pPr>
        <w:pStyle w:val="Fir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7DC0464" w14:textId="77777777" w:rsidR="00CA738E" w:rsidRDefault="00CA738E">
      <w:pPr>
        <w:spacing w:line="278" w:lineRule="auto"/>
        <w:rPr>
          <w:rStyle w:val="IntenseReference"/>
          <w:rFonts w:ascii="Century Gothic" w:hAnsi="Century Gothic"/>
          <w:color w:val="852057"/>
        </w:rPr>
      </w:pPr>
      <w:bookmarkStart w:id="8" w:name="X1828bb78265f557838a99f1771f4f52dbacaa64"/>
      <w:bookmarkEnd w:id="6"/>
      <w:bookmarkEnd w:id="7"/>
      <w:r>
        <w:rPr>
          <w:rStyle w:val="IntenseReference"/>
          <w:rFonts w:ascii="Century Gothic" w:hAnsi="Century Gothic"/>
          <w:color w:val="852057"/>
        </w:rPr>
        <w:br w:type="page"/>
      </w:r>
    </w:p>
    <w:p w14:paraId="6FE04426" w14:textId="3A43D8AC" w:rsidR="007B6663" w:rsidRPr="002C0A1C" w:rsidRDefault="007B6663" w:rsidP="007B6663">
      <w:pPr>
        <w:rPr>
          <w:rStyle w:val="IntenseReference"/>
          <w:rFonts w:ascii="Century Gothic" w:hAnsi="Century Gothic"/>
          <w:b w:val="0"/>
          <w:bCs w:val="0"/>
          <w:smallCaps w:val="0"/>
          <w:color w:val="852057"/>
          <w:spacing w:val="0"/>
        </w:rPr>
      </w:pPr>
      <w:r w:rsidRPr="002C0A1C">
        <w:rPr>
          <w:rStyle w:val="IntenseReference"/>
          <w:rFonts w:ascii="Century Gothic" w:hAnsi="Century Gothic"/>
          <w:color w:val="852057"/>
        </w:rPr>
        <w:lastRenderedPageBreak/>
        <w:t>4. What Is Your Current Environment Really Costing You?</w:t>
      </w:r>
    </w:p>
    <w:p w14:paraId="09A359CC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The cost of modernization is usually visible. The cost of keeping the current environment can be much harder to identify. Use the table below to think beyond hardware purchase price.</w:t>
      </w:r>
    </w:p>
    <w:tbl>
      <w:tblPr>
        <w:tblStyle w:val="ListTable3-Accent1"/>
        <w:tblW w:w="5007" w:type="pct"/>
        <w:tblLayout w:type="fixed"/>
        <w:tblLook w:val="0020" w:firstRow="1" w:lastRow="0" w:firstColumn="0" w:lastColumn="0" w:noHBand="0" w:noVBand="0"/>
      </w:tblPr>
      <w:tblGrid>
        <w:gridCol w:w="5403"/>
        <w:gridCol w:w="5402"/>
      </w:tblGrid>
      <w:tr w:rsidR="007B6663" w:rsidRPr="002C0A1C" w14:paraId="401EB897" w14:textId="77777777" w:rsidTr="007B6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5AB8A17A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Cost Area</w:t>
            </w:r>
          </w:p>
        </w:tc>
        <w:tc>
          <w:tcPr>
            <w:tcW w:w="5403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7817B243" w14:textId="77777777" w:rsidR="007B6663" w:rsidRPr="002C0A1C" w:rsidRDefault="007B6663" w:rsidP="00DD0C5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Estimate / Notes</w:t>
            </w:r>
          </w:p>
        </w:tc>
      </w:tr>
      <w:tr w:rsidR="007B6663" w:rsidRPr="002C0A1C" w14:paraId="06C3AF29" w14:textId="77777777" w:rsidTr="007B6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759C4342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Hardware support and maintenance</w:t>
            </w:r>
          </w:p>
        </w:tc>
        <w:tc>
          <w:tcPr>
            <w:tcW w:w="5403" w:type="dxa"/>
          </w:tcPr>
          <w:p w14:paraId="06CD22FB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30816511" w14:textId="77777777" w:rsidTr="00DD0C53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1C235F4F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Software subscriptions and licensing</w:t>
            </w:r>
          </w:p>
        </w:tc>
        <w:tc>
          <w:tcPr>
            <w:tcW w:w="5403" w:type="dxa"/>
          </w:tcPr>
          <w:p w14:paraId="140C2202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7E420C2A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6F0F1BCF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Internal staff time</w:t>
            </w:r>
          </w:p>
        </w:tc>
        <w:tc>
          <w:tcPr>
            <w:tcW w:w="5403" w:type="dxa"/>
          </w:tcPr>
          <w:p w14:paraId="31AABDD9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0C224DDF" w14:textId="77777777" w:rsidTr="00DD0C53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46D99B66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MSP / consulting services</w:t>
            </w:r>
          </w:p>
        </w:tc>
        <w:tc>
          <w:tcPr>
            <w:tcW w:w="5403" w:type="dxa"/>
          </w:tcPr>
          <w:p w14:paraId="252B6083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18FC400D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1B12140B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Downtime or recurring incidents</w:t>
            </w:r>
          </w:p>
        </w:tc>
        <w:tc>
          <w:tcPr>
            <w:tcW w:w="5403" w:type="dxa"/>
          </w:tcPr>
          <w:p w14:paraId="1F97AE09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67F17A07" w14:textId="77777777" w:rsidTr="00DD0C53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2031EFB7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Security workarounds</w:t>
            </w:r>
          </w:p>
        </w:tc>
        <w:tc>
          <w:tcPr>
            <w:tcW w:w="5403" w:type="dxa"/>
          </w:tcPr>
          <w:p w14:paraId="36C613C7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2500B757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35E35C5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Multiple monitoring / management tools</w:t>
            </w:r>
          </w:p>
        </w:tc>
        <w:tc>
          <w:tcPr>
            <w:tcW w:w="5403" w:type="dxa"/>
          </w:tcPr>
          <w:p w14:paraId="6E5A9B32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00BEFCB8" w14:textId="77777777" w:rsidTr="00DD0C53">
        <w:trPr>
          <w:trHeight w:val="43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278646EB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Replacement parts / emergency purchases</w:t>
            </w:r>
          </w:p>
        </w:tc>
        <w:tc>
          <w:tcPr>
            <w:tcW w:w="5403" w:type="dxa"/>
          </w:tcPr>
          <w:p w14:paraId="655B75B1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782B1762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3" w:type="dxa"/>
          </w:tcPr>
          <w:p w14:paraId="39F1C42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Delayed projects or lost productivity</w:t>
            </w:r>
          </w:p>
        </w:tc>
        <w:tc>
          <w:tcPr>
            <w:tcW w:w="5403" w:type="dxa"/>
          </w:tcPr>
          <w:p w14:paraId="0AFF1DE9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282CFD18" w14:textId="77777777" w:rsidR="007B6663" w:rsidRPr="002C0A1C" w:rsidRDefault="007B6663" w:rsidP="007B6663">
      <w:pPr>
        <w:spacing w:before="240"/>
        <w:rPr>
          <w:rFonts w:ascii="Century Gothic" w:hAnsi="Century Gothic"/>
          <w:b/>
          <w:bCs/>
          <w:color w:val="852057"/>
        </w:rPr>
      </w:pPr>
      <w:bookmarkStart w:id="9" w:name="X480a1c533817bd2ede5d25353ef5913164f2fda"/>
      <w:r w:rsidRPr="002C0A1C">
        <w:rPr>
          <w:rFonts w:ascii="Century Gothic" w:hAnsi="Century Gothic"/>
          <w:b/>
          <w:bCs/>
          <w:color w:val="852057"/>
        </w:rPr>
        <w:t>Other Costs That May Be Difficult to Measure</w:t>
      </w:r>
    </w:p>
    <w:p w14:paraId="60F64A2C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Consider whether your current environment contributes to:</w:t>
      </w:r>
    </w:p>
    <w:p w14:paraId="63886C9F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Longer troubleshooting times</w:t>
      </w:r>
    </w:p>
    <w:p w14:paraId="03BC0C85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Slower project delivery</w:t>
      </w:r>
    </w:p>
    <w:p w14:paraId="60390E5A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Increased dependency on individual team members</w:t>
      </w:r>
    </w:p>
    <w:p w14:paraId="07E869D7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Longer maintenance windows</w:t>
      </w:r>
    </w:p>
    <w:p w14:paraId="7A311A18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Security exposure</w:t>
      </w:r>
    </w:p>
    <w:p w14:paraId="48C30560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Difficulty supporting new initiatives</w:t>
      </w:r>
    </w:p>
    <w:p w14:paraId="7CB21B0C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Hiring or training challenges</w:t>
      </w:r>
    </w:p>
    <w:p w14:paraId="57C4A022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Increased operational risk</w:t>
      </w:r>
    </w:p>
    <w:p w14:paraId="2D400D19" w14:textId="77777777" w:rsidR="007B6663" w:rsidRPr="002C0A1C" w:rsidRDefault="007B6663" w:rsidP="007B6663">
      <w:pPr>
        <w:spacing w:before="240"/>
        <w:rPr>
          <w:rFonts w:ascii="Century Gothic" w:hAnsi="Century Gothic"/>
          <w:b/>
          <w:bCs/>
          <w:color w:val="852057"/>
        </w:rPr>
      </w:pPr>
      <w:bookmarkStart w:id="10" w:name="reflection"/>
      <w:bookmarkEnd w:id="9"/>
      <w:r w:rsidRPr="002C0A1C">
        <w:rPr>
          <w:rFonts w:ascii="Century Gothic" w:hAnsi="Century Gothic"/>
          <w:b/>
          <w:bCs/>
          <w:color w:val="852057"/>
        </w:rPr>
        <w:t>Reflection</w:t>
      </w:r>
    </w:p>
    <w:p w14:paraId="0D433C45" w14:textId="77777777" w:rsidR="007B6663" w:rsidRPr="002C0A1C" w:rsidRDefault="007B6663" w:rsidP="007B6663">
      <w:pPr>
        <w:pStyle w:val="FirstParagraph"/>
        <w:rPr>
          <w:rFonts w:ascii="Century Gothic" w:eastAsiaTheme="minorHAnsi" w:hAnsi="Century Gothic"/>
          <w:kern w:val="2"/>
          <w:sz w:val="20"/>
          <w:szCs w:val="20"/>
          <w:lang w:eastAsia="en-US"/>
          <w14:ligatures w14:val="standardContextual"/>
        </w:rPr>
      </w:pPr>
      <w:r w:rsidRPr="002C0A1C">
        <w:rPr>
          <w:rFonts w:ascii="Century Gothic" w:hAnsi="Century Gothic"/>
          <w:sz w:val="20"/>
          <w:szCs w:val="20"/>
        </w:rPr>
        <w:t>Are you delaying modernization because replacement is expensive—or because you have actually calculated the cost of staying where you are?</w:t>
      </w:r>
    </w:p>
    <w:p w14:paraId="676BE1C8" w14:textId="6F8AEBC3" w:rsidR="007B6663" w:rsidRPr="002C0A1C" w:rsidRDefault="007B6663" w:rsidP="007B6663">
      <w:pPr>
        <w:pStyle w:val="Fir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5BE61F" w14:textId="77777777" w:rsidR="00CA738E" w:rsidRDefault="00CA738E">
      <w:pPr>
        <w:spacing w:line="278" w:lineRule="auto"/>
        <w:rPr>
          <w:rStyle w:val="IntenseReference"/>
          <w:rFonts w:ascii="Century Gothic" w:hAnsi="Century Gothic"/>
          <w:color w:val="852057"/>
        </w:rPr>
      </w:pPr>
      <w:bookmarkStart w:id="11" w:name="Xafdf9be1ae483451275b3b0c6e96a65e0c68a2a"/>
      <w:bookmarkEnd w:id="8"/>
      <w:bookmarkEnd w:id="10"/>
      <w:r>
        <w:rPr>
          <w:rStyle w:val="IntenseReference"/>
          <w:rFonts w:ascii="Century Gothic" w:hAnsi="Century Gothic"/>
          <w:color w:val="852057"/>
        </w:rPr>
        <w:br w:type="page"/>
      </w:r>
    </w:p>
    <w:p w14:paraId="0CDBAA9D" w14:textId="2EA15C3A" w:rsidR="007B6663" w:rsidRPr="002C0A1C" w:rsidRDefault="007B6663" w:rsidP="007B6663">
      <w:pPr>
        <w:rPr>
          <w:rStyle w:val="IntenseReference"/>
          <w:rFonts w:ascii="Century Gothic" w:hAnsi="Century Gothic"/>
          <w:b w:val="0"/>
          <w:bCs w:val="0"/>
          <w:smallCaps w:val="0"/>
          <w:color w:val="852057"/>
          <w:spacing w:val="0"/>
        </w:rPr>
      </w:pPr>
      <w:r w:rsidRPr="002C0A1C">
        <w:rPr>
          <w:rStyle w:val="IntenseReference"/>
          <w:rFonts w:ascii="Century Gothic" w:hAnsi="Century Gothic"/>
          <w:color w:val="852057"/>
        </w:rPr>
        <w:lastRenderedPageBreak/>
        <w:t>5. Enterprise Capability Does Not Require Enterprise Headcount</w:t>
      </w:r>
    </w:p>
    <w:p w14:paraId="622D02BA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Mid-market organizations may need enterprise-class capabilities without having dedicated specialists in every technical discipline. The goal is not necessarily to bring everything in-house. The goal is to determine what your team should own, what a partner should own, and where shared responsibility makes sense.</w:t>
      </w:r>
    </w:p>
    <w:p w14:paraId="73CE9486" w14:textId="77777777" w:rsidR="007B6663" w:rsidRPr="002C0A1C" w:rsidRDefault="007B6663" w:rsidP="007B6663">
      <w:pPr>
        <w:rPr>
          <w:rFonts w:ascii="Century Gothic" w:hAnsi="Century Gothic"/>
          <w:b/>
          <w:bCs/>
          <w:color w:val="852057"/>
        </w:rPr>
      </w:pPr>
      <w:bookmarkStart w:id="12" w:name="operating-model-exercise"/>
      <w:r w:rsidRPr="002C0A1C">
        <w:rPr>
          <w:rFonts w:ascii="Century Gothic" w:hAnsi="Century Gothic"/>
          <w:b/>
          <w:bCs/>
          <w:color w:val="852057"/>
        </w:rPr>
        <w:t>Operating Model Exercise</w:t>
      </w:r>
    </w:p>
    <w:tbl>
      <w:tblPr>
        <w:tblStyle w:val="ListTable3-Accent1"/>
        <w:tblW w:w="0" w:type="auto"/>
        <w:tblLook w:val="0020" w:firstRow="1" w:lastRow="0" w:firstColumn="0" w:lastColumn="0" w:noHBand="0" w:noVBand="0"/>
      </w:tblPr>
      <w:tblGrid>
        <w:gridCol w:w="3775"/>
        <w:gridCol w:w="2338"/>
        <w:gridCol w:w="2338"/>
        <w:gridCol w:w="2339"/>
      </w:tblGrid>
      <w:tr w:rsidR="007B6663" w:rsidRPr="002C0A1C" w14:paraId="4B2B6DDC" w14:textId="77777777" w:rsidTr="007B6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5724DBA7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Capability</w:t>
            </w:r>
          </w:p>
        </w:tc>
        <w:tc>
          <w:tcPr>
            <w:tcW w:w="2338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3C0B82FD" w14:textId="77777777" w:rsidR="007B6663" w:rsidRPr="002C0A1C" w:rsidRDefault="007B6663" w:rsidP="00DD0C53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In-House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20ACFE47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Partner</w:t>
            </w:r>
          </w:p>
        </w:tc>
        <w:tc>
          <w:tcPr>
            <w:tcW w:w="2339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27A39F85" w14:textId="77777777" w:rsidR="007B6663" w:rsidRPr="002C0A1C" w:rsidRDefault="007B6663" w:rsidP="00DD0C53">
            <w:pPr>
              <w:pStyle w:val="Comp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Hybrid</w:t>
            </w:r>
          </w:p>
        </w:tc>
      </w:tr>
      <w:tr w:rsidR="007B6663" w:rsidRPr="002C0A1C" w14:paraId="17DCF89F" w14:textId="77777777" w:rsidTr="007B6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5C2261C5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Network architecture</w:t>
            </w:r>
          </w:p>
        </w:tc>
        <w:tc>
          <w:tcPr>
            <w:tcW w:w="2338" w:type="dxa"/>
          </w:tcPr>
          <w:p w14:paraId="2E0D9C08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5B27B419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1D351114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5EE964EA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133AA2C3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Day-to-day administration</w:t>
            </w:r>
          </w:p>
        </w:tc>
        <w:tc>
          <w:tcPr>
            <w:tcW w:w="2338" w:type="dxa"/>
          </w:tcPr>
          <w:p w14:paraId="4B82D2C1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74DC0DA0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3903B953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186A1AB7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3AD154F4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Monitoring</w:t>
            </w:r>
          </w:p>
        </w:tc>
        <w:tc>
          <w:tcPr>
            <w:tcW w:w="2338" w:type="dxa"/>
          </w:tcPr>
          <w:p w14:paraId="0BB4D65B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33902000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3B2869A8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1CF67D08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398F994D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Cybersecurity</w:t>
            </w:r>
          </w:p>
        </w:tc>
        <w:tc>
          <w:tcPr>
            <w:tcW w:w="2338" w:type="dxa"/>
          </w:tcPr>
          <w:p w14:paraId="54F8E900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6C0F9085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2C283142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1D19DDB6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37275D65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Wireless</w:t>
            </w:r>
          </w:p>
        </w:tc>
        <w:tc>
          <w:tcPr>
            <w:tcW w:w="2338" w:type="dxa"/>
          </w:tcPr>
          <w:p w14:paraId="7C36BC16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5ADA945F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0E7AEE6F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69B6A46D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045B4A3D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Major upgrades</w:t>
            </w:r>
          </w:p>
        </w:tc>
        <w:tc>
          <w:tcPr>
            <w:tcW w:w="2338" w:type="dxa"/>
          </w:tcPr>
          <w:p w14:paraId="3D3BC5B3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391C3F11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0BAC3D41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6E53A863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1ECEE42F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Incident response</w:t>
            </w:r>
          </w:p>
        </w:tc>
        <w:tc>
          <w:tcPr>
            <w:tcW w:w="2338" w:type="dxa"/>
          </w:tcPr>
          <w:p w14:paraId="021498D9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6B387207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6F7B7565" w14:textId="77777777" w:rsidR="007B6663" w:rsidRPr="002C0A1C" w:rsidRDefault="007B6663" w:rsidP="00DD0C53">
            <w:pPr>
              <w:pStyle w:val="Comp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6663" w:rsidRPr="002C0A1C" w14:paraId="79B1B1F7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75" w:type="dxa"/>
          </w:tcPr>
          <w:p w14:paraId="1A6FD22E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Lifecycle planning</w:t>
            </w:r>
          </w:p>
        </w:tc>
        <w:tc>
          <w:tcPr>
            <w:tcW w:w="2338" w:type="dxa"/>
          </w:tcPr>
          <w:p w14:paraId="4EDEFE0F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38" w:type="dxa"/>
          </w:tcPr>
          <w:p w14:paraId="5BC56D00" w14:textId="77777777" w:rsidR="007B6663" w:rsidRPr="002C0A1C" w:rsidRDefault="007B6663" w:rsidP="00DD0C53">
            <w:pPr>
              <w:pStyle w:val="Compact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2339" w:type="dxa"/>
          </w:tcPr>
          <w:p w14:paraId="3FF373E3" w14:textId="77777777" w:rsidR="007B6663" w:rsidRPr="002C0A1C" w:rsidRDefault="007B6663" w:rsidP="00DD0C53">
            <w:pPr>
              <w:pStyle w:val="Comp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31053D27" w14:textId="77777777" w:rsidR="007B6663" w:rsidRPr="002C0A1C" w:rsidRDefault="007B6663" w:rsidP="007B6663">
      <w:pPr>
        <w:spacing w:before="240"/>
        <w:rPr>
          <w:rFonts w:ascii="Century Gothic" w:hAnsi="Century Gothic"/>
          <w:b/>
          <w:bCs/>
          <w:color w:val="852057"/>
        </w:rPr>
      </w:pPr>
      <w:bookmarkStart w:id="13" w:name="questions-to-ask-when-choosing-a-partner"/>
      <w:bookmarkEnd w:id="12"/>
      <w:r w:rsidRPr="002C0A1C">
        <w:rPr>
          <w:rFonts w:ascii="Century Gothic" w:hAnsi="Century Gothic"/>
          <w:b/>
          <w:bCs/>
          <w:color w:val="852057"/>
        </w:rPr>
        <w:t>Questions to Ask When Choosing a Partner</w:t>
      </w:r>
    </w:p>
    <w:p w14:paraId="3107D4B7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 they understand our business goals before recommending technology?</w:t>
      </w:r>
    </w:p>
    <w:p w14:paraId="14783844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 xml:space="preserve">Are they willing to tell us when we do </w:t>
      </w:r>
      <w:r w:rsidRPr="002C0A1C">
        <w:rPr>
          <w:rFonts w:ascii="Century Gothic" w:hAnsi="Century Gothic"/>
          <w:b/>
          <w:bCs/>
          <w:sz w:val="20"/>
          <w:szCs w:val="20"/>
        </w:rPr>
        <w:t>not</w:t>
      </w:r>
      <w:r w:rsidRPr="002C0A1C">
        <w:rPr>
          <w:rFonts w:ascii="Century Gothic" w:hAnsi="Century Gothic"/>
          <w:sz w:val="20"/>
          <w:szCs w:val="20"/>
        </w:rPr>
        <w:t xml:space="preserve"> need to spend money?</w:t>
      </w:r>
    </w:p>
    <w:p w14:paraId="63133CA0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 they bring expertise we realistically cannot maintain internally?</w:t>
      </w:r>
    </w:p>
    <w:p w14:paraId="7409C19B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Are responsibilities clearly defined?</w:t>
      </w:r>
    </w:p>
    <w:p w14:paraId="35553E56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 they document the work they perform?</w:t>
      </w:r>
    </w:p>
    <w:p w14:paraId="224539CB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Will our internal team understand the environment when the project is complete?</w:t>
      </w:r>
    </w:p>
    <w:p w14:paraId="54C6DE56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Can they explain tradeoffs instead of presenting only one option?</w:t>
      </w:r>
    </w:p>
    <w:p w14:paraId="6C4C6EEB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 they understand our staffing and budget limitations?</w:t>
      </w:r>
    </w:p>
    <w:p w14:paraId="4B4819DE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Are they reducing complexity—or adding more?</w:t>
      </w:r>
    </w:p>
    <w:p w14:paraId="28153417" w14:textId="77777777" w:rsidR="007B6663" w:rsidRPr="002C0A1C" w:rsidRDefault="007B6663" w:rsidP="007B6663">
      <w:pPr>
        <w:pStyle w:val="Compact"/>
        <w:numPr>
          <w:ilvl w:val="0"/>
          <w:numId w:val="1"/>
        </w:numPr>
        <w:ind w:hanging="360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What happens if the relationship ends?</w:t>
      </w:r>
    </w:p>
    <w:p w14:paraId="507C130C" w14:textId="77777777" w:rsidR="007B6663" w:rsidRPr="002C0A1C" w:rsidRDefault="007B6663" w:rsidP="007B6663">
      <w:pPr>
        <w:spacing w:before="240"/>
        <w:rPr>
          <w:rFonts w:ascii="Century Gothic" w:hAnsi="Century Gothic"/>
          <w:b/>
          <w:bCs/>
          <w:color w:val="852057"/>
        </w:rPr>
      </w:pPr>
      <w:bookmarkStart w:id="14" w:name="one-question-worth-asking"/>
      <w:bookmarkEnd w:id="13"/>
      <w:r w:rsidRPr="002C0A1C">
        <w:rPr>
          <w:rFonts w:ascii="Century Gothic" w:hAnsi="Century Gothic"/>
          <w:b/>
          <w:bCs/>
          <w:color w:val="852057"/>
        </w:rPr>
        <w:t>One Question Worth Asking</w:t>
      </w:r>
    </w:p>
    <w:p w14:paraId="42F39225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Does this partner make our organization more capable—or simply more dependent?</w:t>
      </w:r>
    </w:p>
    <w:p w14:paraId="153A66AB" w14:textId="2B4F432B" w:rsidR="007B6663" w:rsidRPr="002C0A1C" w:rsidRDefault="007B6663" w:rsidP="007B6663">
      <w:pPr>
        <w:pStyle w:val="FirstParagraph"/>
        <w:rPr>
          <w:rFonts w:ascii="Century Gothic" w:hAnsi="Century Gothic"/>
        </w:rPr>
      </w:pPr>
      <w:bookmarkStart w:id="15" w:name="your-monday-morning-action-plan"/>
      <w:bookmarkEnd w:id="11"/>
      <w:bookmarkEnd w:id="14"/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8DC776" w14:textId="77777777" w:rsidR="00CA738E" w:rsidRDefault="00CA738E">
      <w:pPr>
        <w:spacing w:line="278" w:lineRule="auto"/>
        <w:rPr>
          <w:rStyle w:val="IntenseReference"/>
          <w:rFonts w:ascii="Century Gothic" w:hAnsi="Century Gothic"/>
          <w:color w:val="852057"/>
        </w:rPr>
      </w:pPr>
      <w:r>
        <w:rPr>
          <w:rStyle w:val="IntenseReference"/>
          <w:rFonts w:ascii="Century Gothic" w:hAnsi="Century Gothic"/>
          <w:color w:val="852057"/>
        </w:rPr>
        <w:br w:type="page"/>
      </w:r>
    </w:p>
    <w:p w14:paraId="09F482FC" w14:textId="0398374A" w:rsidR="007B6663" w:rsidRPr="002C0A1C" w:rsidRDefault="007B6663" w:rsidP="007B6663">
      <w:pPr>
        <w:rPr>
          <w:rStyle w:val="IntenseReference"/>
          <w:rFonts w:ascii="Century Gothic" w:hAnsi="Century Gothic"/>
          <w:color w:val="852057"/>
        </w:rPr>
      </w:pPr>
      <w:r w:rsidRPr="002C0A1C">
        <w:rPr>
          <w:rStyle w:val="IntenseReference"/>
          <w:rFonts w:ascii="Century Gothic" w:hAnsi="Century Gothic"/>
          <w:color w:val="852057"/>
        </w:rPr>
        <w:lastRenderedPageBreak/>
        <w:t>6. Your Monday Morning Action Plan</w:t>
      </w:r>
    </w:p>
    <w:p w14:paraId="0451A0D8" w14:textId="77777777" w:rsidR="007B6663" w:rsidRPr="002C0A1C" w:rsidRDefault="007B6663" w:rsidP="007B6663">
      <w:pPr>
        <w:pStyle w:val="FirstParagraph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Do not leave with twenty priorities.</w:t>
      </w:r>
    </w:p>
    <w:p w14:paraId="4A9420C9" w14:textId="77777777" w:rsidR="007B6663" w:rsidRPr="002C0A1C" w:rsidRDefault="007B6663" w:rsidP="007B6663">
      <w:pPr>
        <w:pStyle w:val="BodyText"/>
        <w:rPr>
          <w:rFonts w:ascii="Century Gothic" w:hAnsi="Century Gothic"/>
          <w:sz w:val="20"/>
          <w:szCs w:val="20"/>
        </w:rPr>
      </w:pPr>
      <w:r w:rsidRPr="002C0A1C">
        <w:rPr>
          <w:rFonts w:ascii="Century Gothic" w:hAnsi="Century Gothic"/>
          <w:sz w:val="20"/>
          <w:szCs w:val="20"/>
        </w:rPr>
        <w:t>Leave with five.</w:t>
      </w:r>
    </w:p>
    <w:p w14:paraId="2FBAA034" w14:textId="77777777" w:rsidR="007B6663" w:rsidRPr="002C0A1C" w:rsidRDefault="007B6663" w:rsidP="007B66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bookmarkStart w:id="16" w:name="X61d9337b1f467106d235bf37a2526a62b0d5360"/>
      <w:r w:rsidRPr="002C0A1C">
        <w:rPr>
          <w:rFonts w:ascii="Century Gothic" w:hAnsi="Century Gothic"/>
        </w:rPr>
        <w:t>One business initiative my network must be ready to support:</w:t>
      </w:r>
    </w:p>
    <w:p w14:paraId="25A0B4EC" w14:textId="77777777" w:rsidR="007B6663" w:rsidRPr="002C0A1C" w:rsidRDefault="007B6663" w:rsidP="007B6663">
      <w:pPr>
        <w:pStyle w:val="Li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214986E5" w14:textId="77777777" w:rsidR="007B6663" w:rsidRPr="002C0A1C" w:rsidRDefault="007B6663" w:rsidP="007B66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bookmarkStart w:id="17" w:name="X6ff6947850e73e501a00df0b13330562eee8d1b"/>
      <w:bookmarkEnd w:id="16"/>
      <w:r w:rsidRPr="002C0A1C">
        <w:rPr>
          <w:rFonts w:ascii="Century Gothic" w:hAnsi="Century Gothic"/>
        </w:rPr>
        <w:t>One network limitation I need to validate:</w:t>
      </w:r>
    </w:p>
    <w:p w14:paraId="1CC8CBC5" w14:textId="77777777" w:rsidR="007B6663" w:rsidRPr="002C0A1C" w:rsidRDefault="007B6663" w:rsidP="007B6663">
      <w:pPr>
        <w:pStyle w:val="Li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5E3E1078" w14:textId="77777777" w:rsidR="007B6663" w:rsidRPr="002C0A1C" w:rsidRDefault="007B6663" w:rsidP="007B66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bookmarkStart w:id="18" w:name="X5eb15cb4102b23cf74fb95a9edb8aa23bdd81e8"/>
      <w:bookmarkEnd w:id="17"/>
      <w:r w:rsidRPr="002C0A1C">
        <w:rPr>
          <w:rFonts w:ascii="Century Gothic" w:hAnsi="Century Gothic"/>
        </w:rPr>
        <w:t>One operational or cybersecurity risk I need to investigate:</w:t>
      </w:r>
    </w:p>
    <w:p w14:paraId="0E0AA583" w14:textId="77777777" w:rsidR="007B6663" w:rsidRPr="002C0A1C" w:rsidRDefault="007B6663" w:rsidP="007B6663">
      <w:pPr>
        <w:pStyle w:val="Li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497C44DE" w14:textId="77777777" w:rsidR="007B6663" w:rsidRPr="002C0A1C" w:rsidRDefault="007B6663" w:rsidP="007B66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bookmarkStart w:id="19" w:name="Xdc02a3964a1797c699e26225889e62648511130"/>
      <w:bookmarkEnd w:id="18"/>
      <w:r w:rsidRPr="002C0A1C">
        <w:rPr>
          <w:rFonts w:ascii="Century Gothic" w:hAnsi="Century Gothic"/>
        </w:rPr>
        <w:t>One cost I am not currently including when evaluating our environment:</w:t>
      </w:r>
    </w:p>
    <w:p w14:paraId="3F6ACDEB" w14:textId="77777777" w:rsidR="007B6663" w:rsidRPr="002C0A1C" w:rsidRDefault="007B6663" w:rsidP="007B6663">
      <w:pPr>
        <w:pStyle w:val="ListParagraph"/>
        <w:rPr>
          <w:rFonts w:ascii="Century Gothic" w:hAnsi="Century Gothic"/>
        </w:rPr>
      </w:pPr>
      <w:r w:rsidRPr="002C0A1C"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________________________________________________________________________________________________________________________________________________________________________________________________________</w:t>
      </w:r>
    </w:p>
    <w:p w14:paraId="7F6A7EF8" w14:textId="7C01A998" w:rsidR="007B6663" w:rsidRPr="002C0A1C" w:rsidRDefault="007B6663" w:rsidP="007B6663">
      <w:pPr>
        <w:pStyle w:val="ListParagraph"/>
        <w:numPr>
          <w:ilvl w:val="0"/>
          <w:numId w:val="4"/>
        </w:numPr>
        <w:rPr>
          <w:rFonts w:ascii="Century Gothic" w:hAnsi="Century Gothic"/>
        </w:rPr>
      </w:pPr>
      <w:bookmarkStart w:id="20" w:name="Xe5a1901d7e37080148f3b2f34c1aa8a33b5c1e7"/>
      <w:bookmarkEnd w:id="19"/>
      <w:r w:rsidRPr="002C0A1C">
        <w:rPr>
          <w:rFonts w:ascii="Century Gothic" w:hAnsi="Century Gothic"/>
        </w:rPr>
        <w:t>One conversation I need to have:</w:t>
      </w:r>
    </w:p>
    <w:p w14:paraId="3395DEB0" w14:textId="77777777" w:rsidR="007B6663" w:rsidRPr="002C0A1C" w:rsidRDefault="007B6663" w:rsidP="007B6663">
      <w:pPr>
        <w:pStyle w:val="ListParagraph"/>
        <w:ind w:left="1440"/>
        <w:rPr>
          <w:rFonts w:ascii="Century Gothic" w:hAnsi="Century Gothic"/>
        </w:rPr>
      </w:pPr>
      <w:r w:rsidRPr="002C0A1C">
        <w:rPr>
          <w:rFonts w:ascii="Century Gothic" w:hAnsi="Century Gothic"/>
        </w:rPr>
        <w:t>Person / Team: _________________________________________________</w:t>
      </w:r>
    </w:p>
    <w:p w14:paraId="178CE3AD" w14:textId="77777777" w:rsidR="007B6663" w:rsidRPr="002C0A1C" w:rsidRDefault="007B6663" w:rsidP="007B6663">
      <w:pPr>
        <w:pStyle w:val="ListParagraph"/>
        <w:ind w:left="1440"/>
        <w:rPr>
          <w:rFonts w:ascii="Century Gothic" w:hAnsi="Century Gothic"/>
        </w:rPr>
      </w:pPr>
      <w:r w:rsidRPr="002C0A1C">
        <w:rPr>
          <w:rFonts w:ascii="Century Gothic" w:hAnsi="Century Gothic"/>
        </w:rPr>
        <w:t>Topic: __________________________________________________________</w:t>
      </w:r>
    </w:p>
    <w:p w14:paraId="2ABBA6FB" w14:textId="77777777" w:rsidR="00CA738E" w:rsidRDefault="00CA738E" w:rsidP="007B6663">
      <w:pPr>
        <w:rPr>
          <w:rFonts w:ascii="Century Gothic" w:hAnsi="Century Gothic"/>
          <w:b/>
          <w:bCs/>
          <w:color w:val="852057"/>
        </w:rPr>
      </w:pPr>
      <w:bookmarkStart w:id="21" w:name="my-first-three-actions"/>
      <w:bookmarkEnd w:id="20"/>
    </w:p>
    <w:p w14:paraId="1307203E" w14:textId="14EB878B" w:rsidR="007B6663" w:rsidRPr="002C0A1C" w:rsidRDefault="007B6663" w:rsidP="007B6663">
      <w:pPr>
        <w:rPr>
          <w:rFonts w:ascii="Century Gothic" w:hAnsi="Century Gothic"/>
          <w:b/>
          <w:bCs/>
          <w:color w:val="852057"/>
        </w:rPr>
      </w:pPr>
      <w:r w:rsidRPr="002C0A1C">
        <w:rPr>
          <w:rFonts w:ascii="Century Gothic" w:hAnsi="Century Gothic"/>
          <w:b/>
          <w:bCs/>
          <w:color w:val="852057"/>
        </w:rPr>
        <w:t>My First Three Actions</w:t>
      </w:r>
    </w:p>
    <w:tbl>
      <w:tblPr>
        <w:tblStyle w:val="ListTable3-Accent1"/>
        <w:tblW w:w="0" w:type="auto"/>
        <w:tblLook w:val="0020" w:firstRow="1" w:lastRow="0" w:firstColumn="0" w:lastColumn="0" w:noHBand="0" w:noVBand="0"/>
      </w:tblPr>
      <w:tblGrid>
        <w:gridCol w:w="3568"/>
        <w:gridCol w:w="3568"/>
        <w:gridCol w:w="3569"/>
      </w:tblGrid>
      <w:tr w:rsidR="007B6663" w:rsidRPr="002C0A1C" w14:paraId="7424DB5E" w14:textId="77777777" w:rsidTr="007B66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8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136CAD70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Action</w:t>
            </w:r>
          </w:p>
        </w:tc>
        <w:tc>
          <w:tcPr>
            <w:tcW w:w="3568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4B465D08" w14:textId="77777777" w:rsidR="007B6663" w:rsidRPr="002C0A1C" w:rsidRDefault="007B6663" w:rsidP="00DD0C53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Owner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9" w:type="dxa"/>
            <w:tcBorders>
              <w:top w:val="single" w:sz="4" w:space="0" w:color="156082" w:themeColor="accent1"/>
              <w:bottom w:val="single" w:sz="4" w:space="0" w:color="156082" w:themeColor="accent1"/>
            </w:tcBorders>
            <w:shd w:val="clear" w:color="auto" w:fill="852057"/>
          </w:tcPr>
          <w:p w14:paraId="656BD059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>Target Date</w:t>
            </w:r>
          </w:p>
        </w:tc>
      </w:tr>
      <w:tr w:rsidR="007B6663" w:rsidRPr="002C0A1C" w14:paraId="4B7EB375" w14:textId="77777777" w:rsidTr="007B66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8" w:type="dxa"/>
          </w:tcPr>
          <w:p w14:paraId="45009AB6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 xml:space="preserve">1. </w:t>
            </w:r>
          </w:p>
        </w:tc>
        <w:tc>
          <w:tcPr>
            <w:tcW w:w="3568" w:type="dxa"/>
          </w:tcPr>
          <w:p w14:paraId="433C11CE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9" w:type="dxa"/>
          </w:tcPr>
          <w:p w14:paraId="7283F5EE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28B3A911" w14:textId="77777777" w:rsidTr="00DD0C53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8" w:type="dxa"/>
          </w:tcPr>
          <w:p w14:paraId="56B75D0E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 xml:space="preserve">2. </w:t>
            </w:r>
          </w:p>
        </w:tc>
        <w:tc>
          <w:tcPr>
            <w:tcW w:w="3568" w:type="dxa"/>
          </w:tcPr>
          <w:p w14:paraId="5379BBD9" w14:textId="77777777" w:rsidR="007B6663" w:rsidRPr="002C0A1C" w:rsidRDefault="007B6663" w:rsidP="00DD0C53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9" w:type="dxa"/>
          </w:tcPr>
          <w:p w14:paraId="002864E7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7B6663" w:rsidRPr="002C0A1C" w14:paraId="73429D3D" w14:textId="77777777" w:rsidTr="00DD0C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8" w:type="dxa"/>
          </w:tcPr>
          <w:p w14:paraId="0F69BF08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  <w:r w:rsidRPr="002C0A1C">
              <w:rPr>
                <w:rFonts w:ascii="Century Gothic" w:hAnsi="Century Gothic"/>
                <w:sz w:val="20"/>
                <w:szCs w:val="20"/>
              </w:rPr>
              <w:t xml:space="preserve">3. </w:t>
            </w:r>
          </w:p>
        </w:tc>
        <w:tc>
          <w:tcPr>
            <w:tcW w:w="3568" w:type="dxa"/>
          </w:tcPr>
          <w:p w14:paraId="66D24D34" w14:textId="77777777" w:rsidR="007B6663" w:rsidRPr="002C0A1C" w:rsidRDefault="007B6663" w:rsidP="00DD0C53">
            <w:pPr>
              <w:pStyle w:val="Comp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569" w:type="dxa"/>
          </w:tcPr>
          <w:p w14:paraId="2CE89FAE" w14:textId="77777777" w:rsidR="007B6663" w:rsidRPr="002C0A1C" w:rsidRDefault="007B6663" w:rsidP="00DD0C53">
            <w:pPr>
              <w:pStyle w:val="Compact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5D9734DB" w14:textId="77777777" w:rsidR="007B6663" w:rsidRPr="002C0A1C" w:rsidRDefault="007B6663" w:rsidP="007B6663">
      <w:pPr>
        <w:pStyle w:val="IntenseQuote"/>
        <w:rPr>
          <w:rFonts w:ascii="Century Gothic" w:hAnsi="Century Gothic"/>
          <w:b/>
          <w:bCs/>
          <w:i w:val="0"/>
          <w:iCs w:val="0"/>
          <w:color w:val="852057"/>
        </w:rPr>
      </w:pPr>
      <w:bookmarkStart w:id="22" w:name="final-thought"/>
      <w:bookmarkEnd w:id="15"/>
      <w:bookmarkEnd w:id="21"/>
      <w:r w:rsidRPr="002C0A1C">
        <w:rPr>
          <w:rFonts w:ascii="Century Gothic" w:hAnsi="Century Gothic"/>
          <w:b/>
          <w:bCs/>
          <w:i w:val="0"/>
          <w:iCs w:val="0"/>
          <w:color w:val="852057"/>
        </w:rPr>
        <w:t>Final Thought</w:t>
      </w:r>
    </w:p>
    <w:p w14:paraId="0CD38D9A" w14:textId="77777777" w:rsidR="007B6663" w:rsidRPr="002C0A1C" w:rsidRDefault="007B6663" w:rsidP="007B6663">
      <w:pPr>
        <w:pStyle w:val="IntenseQuote"/>
        <w:spacing w:before="0" w:after="120"/>
        <w:rPr>
          <w:rFonts w:ascii="Century Gothic" w:hAnsi="Century Gothic"/>
          <w:i w:val="0"/>
          <w:iCs w:val="0"/>
          <w:color w:val="auto"/>
        </w:rPr>
      </w:pPr>
      <w:r w:rsidRPr="002C0A1C">
        <w:rPr>
          <w:rFonts w:ascii="Century Gothic" w:hAnsi="Century Gothic"/>
          <w:i w:val="0"/>
          <w:iCs w:val="0"/>
          <w:color w:val="auto"/>
        </w:rPr>
        <w:t>A modern network is not defined by a particular vendor, architecture, feature, or product.</w:t>
      </w:r>
    </w:p>
    <w:p w14:paraId="2AEC10D5" w14:textId="77777777" w:rsidR="007B6663" w:rsidRPr="002C0A1C" w:rsidRDefault="007B6663" w:rsidP="007B6663">
      <w:pPr>
        <w:pStyle w:val="IntenseQuote"/>
        <w:spacing w:before="0" w:after="120"/>
        <w:rPr>
          <w:rFonts w:ascii="Century Gothic" w:hAnsi="Century Gothic"/>
          <w:i w:val="0"/>
          <w:iCs w:val="0"/>
          <w:color w:val="auto"/>
        </w:rPr>
      </w:pPr>
      <w:r w:rsidRPr="002C0A1C">
        <w:rPr>
          <w:rFonts w:ascii="Century Gothic" w:hAnsi="Century Gothic"/>
          <w:i w:val="0"/>
          <w:iCs w:val="0"/>
          <w:color w:val="auto"/>
        </w:rPr>
        <w:t>It is a network that can reliably and securely support what the organization needs today while providing a reasonable path to what it will need tomorrow.</w:t>
      </w:r>
    </w:p>
    <w:p w14:paraId="3D4E8496" w14:textId="77777777" w:rsidR="007B6663" w:rsidRPr="002C0A1C" w:rsidRDefault="007B6663" w:rsidP="007B6663">
      <w:pPr>
        <w:pStyle w:val="IntenseQuote"/>
        <w:spacing w:before="0" w:after="120"/>
        <w:rPr>
          <w:rFonts w:ascii="Century Gothic" w:hAnsi="Century Gothic"/>
          <w:i w:val="0"/>
          <w:iCs w:val="0"/>
          <w:color w:val="auto"/>
        </w:rPr>
      </w:pPr>
      <w:r w:rsidRPr="002C0A1C">
        <w:rPr>
          <w:rFonts w:ascii="Century Gothic" w:hAnsi="Century Gothic"/>
          <w:i w:val="0"/>
          <w:iCs w:val="0"/>
          <w:color w:val="auto"/>
        </w:rPr>
        <w:t>The goal is not to build the most sophisticated network possible.</w:t>
      </w:r>
    </w:p>
    <w:p w14:paraId="084133BB" w14:textId="77777777" w:rsidR="007B6663" w:rsidRPr="002C0A1C" w:rsidRDefault="007B6663" w:rsidP="007B6663">
      <w:pPr>
        <w:pStyle w:val="IntenseQuote"/>
        <w:spacing w:before="0" w:after="120"/>
        <w:rPr>
          <w:rFonts w:ascii="Century Gothic" w:hAnsi="Century Gothic"/>
          <w:i w:val="0"/>
          <w:iCs w:val="0"/>
          <w:color w:val="auto"/>
        </w:rPr>
      </w:pPr>
      <w:r w:rsidRPr="002C0A1C">
        <w:rPr>
          <w:rFonts w:ascii="Century Gothic" w:hAnsi="Century Gothic"/>
          <w:i w:val="0"/>
          <w:iCs w:val="0"/>
          <w:color w:val="auto"/>
        </w:rPr>
        <w:t>The goal is to build infrastructure that is:</w:t>
      </w:r>
    </w:p>
    <w:p w14:paraId="486A3A1D" w14:textId="77777777" w:rsidR="007B6663" w:rsidRPr="002C0A1C" w:rsidRDefault="007B6663" w:rsidP="007B6663">
      <w:pPr>
        <w:pStyle w:val="IntenseQuote"/>
        <w:spacing w:before="0" w:after="120"/>
        <w:rPr>
          <w:rFonts w:ascii="Century Gothic" w:hAnsi="Century Gothic"/>
          <w:b/>
          <w:bCs/>
          <w:color w:val="852057"/>
        </w:rPr>
      </w:pPr>
      <w:r w:rsidRPr="002C0A1C">
        <w:rPr>
          <w:rFonts w:ascii="Century Gothic" w:hAnsi="Century Gothic"/>
          <w:b/>
          <w:bCs/>
          <w:color w:val="852057"/>
        </w:rPr>
        <w:t>Resilient. Secure. Scalable. Supportable. Financially sustainable.</w:t>
      </w:r>
      <w:bookmarkEnd w:id="22"/>
    </w:p>
    <w:p w14:paraId="2E4458AE" w14:textId="77777777" w:rsidR="007B6663" w:rsidRDefault="007B6663" w:rsidP="007B6663">
      <w:pPr>
        <w:rPr>
          <w:rFonts w:ascii="Century Gothic" w:hAnsi="Century Gothic"/>
          <w:sz w:val="72"/>
          <w:szCs w:val="72"/>
        </w:rPr>
      </w:pPr>
      <w:r w:rsidRPr="002C0A1C">
        <w:rPr>
          <w:rFonts w:ascii="Century Gothic" w:hAnsi="Century Gothic"/>
        </w:rPr>
        <w:br w:type="page"/>
      </w:r>
    </w:p>
    <w:p w14:paraId="25C665F4" w14:textId="77777777" w:rsidR="00381B35" w:rsidRDefault="00381B35" w:rsidP="007B6663">
      <w:pPr>
        <w:rPr>
          <w:rFonts w:ascii="Century Gothic" w:hAnsi="Century Gothic"/>
          <w:sz w:val="72"/>
          <w:szCs w:val="72"/>
        </w:rPr>
      </w:pPr>
    </w:p>
    <w:p w14:paraId="4A005F14" w14:textId="77777777" w:rsidR="00381B35" w:rsidRDefault="00381B35" w:rsidP="007B6663">
      <w:pPr>
        <w:rPr>
          <w:rFonts w:ascii="Century Gothic" w:hAnsi="Century Gothic"/>
          <w:sz w:val="72"/>
          <w:szCs w:val="72"/>
        </w:rPr>
      </w:pPr>
    </w:p>
    <w:p w14:paraId="34A50744" w14:textId="77777777" w:rsidR="00A52A26" w:rsidRDefault="00A52A26" w:rsidP="007B6663">
      <w:pPr>
        <w:rPr>
          <w:rFonts w:ascii="Century Gothic" w:hAnsi="Century Gothic"/>
          <w:sz w:val="72"/>
          <w:szCs w:val="72"/>
        </w:rPr>
      </w:pPr>
    </w:p>
    <w:p w14:paraId="4091E000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59BD9862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63044CA6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3484A593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66558644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58AE1486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6D274F9A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7CC309A2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2A6C20F1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3E380100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45E6A8C1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32EE6218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7AC8F8E7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5A2DA698" w14:textId="77777777" w:rsidR="00A52A26" w:rsidRDefault="00A52A26" w:rsidP="003F03EB">
      <w:pPr>
        <w:rPr>
          <w:rFonts w:ascii="Century Gothic" w:hAnsi="Century Gothic"/>
          <w:b/>
          <w:bCs/>
          <w:color w:val="852057"/>
        </w:rPr>
      </w:pPr>
    </w:p>
    <w:p w14:paraId="3A0B2866" w14:textId="245D0CF5" w:rsidR="003F03EB" w:rsidRPr="003F03EB" w:rsidRDefault="003F03EB" w:rsidP="003F03EB">
      <w:pPr>
        <w:rPr>
          <w:rFonts w:ascii="Century Gothic" w:hAnsi="Century Gothic"/>
          <w:b/>
          <w:bCs/>
          <w:color w:val="852057"/>
        </w:rPr>
      </w:pPr>
      <w:r w:rsidRPr="003F03EB">
        <w:rPr>
          <w:rFonts w:ascii="Century Gothic" w:hAnsi="Century Gothic"/>
          <w:b/>
          <w:bCs/>
          <w:color w:val="852057"/>
        </w:rPr>
        <w:t>About the Contributing Authors</w:t>
      </w:r>
    </w:p>
    <w:p w14:paraId="59199F81" w14:textId="2522972E" w:rsidR="003F03EB" w:rsidRPr="003F03EB" w:rsidRDefault="00D31124" w:rsidP="00D31124">
      <w:pPr>
        <w:spacing w:after="0"/>
        <w:rPr>
          <w:rFonts w:ascii="Century Gothic" w:hAnsi="Century Gothic"/>
          <w:color w:val="3B4D59"/>
        </w:rPr>
      </w:pPr>
      <w:hyperlink r:id="rId11" w:history="1">
        <w:r w:rsidRPr="00A52A26">
          <w:rPr>
            <w:rStyle w:val="Hyperlink"/>
            <w:rFonts w:ascii="Century Gothic" w:hAnsi="Century Gothic"/>
            <w:color w:val="852057"/>
          </w:rPr>
          <w:t>Dan Dulac</w:t>
        </w:r>
      </w:hyperlink>
      <w:r w:rsidRPr="00D31124">
        <w:rPr>
          <w:rFonts w:ascii="Century Gothic" w:hAnsi="Century Gothic"/>
        </w:rPr>
        <w:t>, Vice President, Solutions Strategy, Extreme Networks</w:t>
      </w:r>
      <w:r>
        <w:rPr>
          <w:rFonts w:ascii="Century Gothic" w:hAnsi="Century Gothic"/>
        </w:rPr>
        <w:t xml:space="preserve">, </w:t>
      </w:r>
      <w:hyperlink r:id="rId12" w:history="1">
        <w:r w:rsidRPr="00A52A26">
          <w:rPr>
            <w:rStyle w:val="Hyperlink"/>
            <w:rFonts w:ascii="Century Gothic" w:hAnsi="Century Gothic"/>
            <w:color w:val="852057"/>
          </w:rPr>
          <w:t>Patrick Vest</w:t>
        </w:r>
      </w:hyperlink>
      <w:r w:rsidRPr="00D31124">
        <w:rPr>
          <w:rFonts w:ascii="Century Gothic" w:hAnsi="Century Gothic"/>
        </w:rPr>
        <w:t>, IT Operations Manager, World Outreach Church</w:t>
      </w:r>
      <w:r>
        <w:rPr>
          <w:rFonts w:ascii="Century Gothic" w:hAnsi="Century Gothic"/>
        </w:rPr>
        <w:t xml:space="preserve">, </w:t>
      </w:r>
      <w:hyperlink r:id="rId13" w:history="1">
        <w:r w:rsidRPr="00A52A26">
          <w:rPr>
            <w:rStyle w:val="Hyperlink"/>
            <w:rFonts w:ascii="Century Gothic" w:hAnsi="Century Gothic"/>
            <w:color w:val="852057"/>
          </w:rPr>
          <w:t>Sam Sexton</w:t>
        </w:r>
      </w:hyperlink>
      <w:r w:rsidRPr="00D31124">
        <w:rPr>
          <w:rFonts w:ascii="Century Gothic" w:hAnsi="Century Gothic"/>
        </w:rPr>
        <w:t xml:space="preserve">, Enterprise Solutions Architect, Logically </w:t>
      </w:r>
      <w:r w:rsidR="003F03EB" w:rsidRPr="003F03EB">
        <w:rPr>
          <w:rFonts w:ascii="Century Gothic" w:hAnsi="Century Gothic"/>
        </w:rPr>
        <w:t xml:space="preserve">for Logically’s cybersecurity summit, LogicON. </w:t>
      </w:r>
    </w:p>
    <w:p w14:paraId="4708F885" w14:textId="77777777" w:rsidR="003F03EB" w:rsidRPr="003F03EB" w:rsidRDefault="003F03EB" w:rsidP="003F03EB">
      <w:pPr>
        <w:rPr>
          <w:rFonts w:ascii="Century Gothic" w:hAnsi="Century Gothic"/>
          <w:b/>
          <w:bCs/>
          <w:color w:val="852057"/>
        </w:rPr>
      </w:pPr>
      <w:r w:rsidRPr="003F03EB">
        <w:rPr>
          <w:rFonts w:ascii="Century Gothic" w:hAnsi="Century Gothic"/>
          <w:b/>
          <w:bCs/>
          <w:color w:val="3B4D59"/>
        </w:rPr>
        <w:br/>
      </w:r>
      <w:r w:rsidRPr="003F03EB">
        <w:rPr>
          <w:rFonts w:ascii="Century Gothic" w:hAnsi="Century Gothic"/>
          <w:b/>
          <w:bCs/>
          <w:color w:val="852057"/>
        </w:rPr>
        <w:t>About Logically</w:t>
      </w:r>
    </w:p>
    <w:p w14:paraId="3E32EC4B" w14:textId="77777777" w:rsidR="003F03EB" w:rsidRPr="003F03EB" w:rsidRDefault="003F03EB" w:rsidP="003F03EB">
      <w:pPr>
        <w:rPr>
          <w:rFonts w:ascii="Century Gothic" w:hAnsi="Century Gothic"/>
        </w:rPr>
      </w:pPr>
      <w:r w:rsidRPr="003F03EB">
        <w:rPr>
          <w:rFonts w:ascii="Century Gothic" w:hAnsi="Century Gothic"/>
        </w:rPr>
        <w:t>Close the Gap with Logically, the Next-Gen MSP Logically unifies IT operations and cybersecurity into one accountable operating model, providing shared visibility, coordinated response, and clearer control. Modern IT and multi-layered security from one partner, built into an integrated operating model that attackers can’t exploit and traditional MSPs can’t match.</w:t>
      </w:r>
    </w:p>
    <w:p w14:paraId="0951422F" w14:textId="37450E57" w:rsidR="00381B35" w:rsidRPr="002C0A1C" w:rsidRDefault="003F03EB" w:rsidP="00A52A26">
      <w:pPr>
        <w:tabs>
          <w:tab w:val="left" w:pos="2888"/>
        </w:tabs>
        <w:spacing w:after="0"/>
        <w:rPr>
          <w:rFonts w:ascii="Century Gothic" w:hAnsi="Century Gothic"/>
          <w:sz w:val="72"/>
          <w:szCs w:val="72"/>
        </w:rPr>
      </w:pPr>
      <w:r w:rsidRPr="003F03EB">
        <w:rPr>
          <w:rFonts w:ascii="Century Gothic" w:hAnsi="Century Gothic"/>
        </w:rPr>
        <w:t xml:space="preserve">Visit </w:t>
      </w:r>
      <w:hyperlink r:id="rId14" w:history="1">
        <w:r w:rsidRPr="003F03EB">
          <w:rPr>
            <w:rStyle w:val="Hyperlink"/>
            <w:rFonts w:ascii="Century Gothic" w:hAnsi="Century Gothic"/>
            <w:color w:val="852057"/>
          </w:rPr>
          <w:t>www.logically.com</w:t>
        </w:r>
      </w:hyperlink>
      <w:r w:rsidRPr="003F03EB">
        <w:rPr>
          <w:rFonts w:ascii="Century Gothic" w:hAnsi="Century Gothic"/>
        </w:rPr>
        <w:t xml:space="preserve"> to learn more.</w:t>
      </w:r>
    </w:p>
    <w:sectPr w:rsidR="00381B35" w:rsidRPr="002C0A1C" w:rsidSect="007B6663">
      <w:headerReference w:type="default" r:id="rId15"/>
      <w:footerReference w:type="even" r:id="rId16"/>
      <w:footerReference w:type="default" r:id="rId17"/>
      <w:footerReference w:type="first" r:id="rId18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AFC67" w14:textId="77777777" w:rsidR="0031694D" w:rsidRDefault="0031694D" w:rsidP="007B6663">
      <w:pPr>
        <w:spacing w:after="0" w:line="240" w:lineRule="auto"/>
      </w:pPr>
      <w:r>
        <w:separator/>
      </w:r>
    </w:p>
  </w:endnote>
  <w:endnote w:type="continuationSeparator" w:id="0">
    <w:p w14:paraId="7044D03C" w14:textId="77777777" w:rsidR="0031694D" w:rsidRDefault="0031694D" w:rsidP="007B6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68AF2" w14:textId="50546D53" w:rsidR="002C0A1C" w:rsidRDefault="002C0A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5DD18" w14:textId="65ED0136" w:rsidR="002C0A1C" w:rsidRDefault="002C0A1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9E31D" w14:textId="225D0747" w:rsidR="002C0A1C" w:rsidRDefault="002C0A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F3201" w14:textId="77777777" w:rsidR="0031694D" w:rsidRDefault="0031694D" w:rsidP="007B6663">
      <w:pPr>
        <w:spacing w:after="0" w:line="240" w:lineRule="auto"/>
      </w:pPr>
      <w:r>
        <w:separator/>
      </w:r>
    </w:p>
  </w:footnote>
  <w:footnote w:type="continuationSeparator" w:id="0">
    <w:p w14:paraId="73ECFEA2" w14:textId="77777777" w:rsidR="0031694D" w:rsidRDefault="0031694D" w:rsidP="007B6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5B6E" w14:textId="5F0E3267" w:rsidR="007B6663" w:rsidRDefault="007B6663" w:rsidP="007B6663">
    <w:pPr>
      <w:pStyle w:val="Header"/>
      <w:tabs>
        <w:tab w:val="clear" w:pos="4680"/>
        <w:tab w:val="clear" w:pos="9360"/>
        <w:tab w:val="left" w:pos="9902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ED28480" wp14:editId="6AD095C2">
          <wp:simplePos x="0" y="0"/>
          <wp:positionH relativeFrom="column">
            <wp:posOffset>5397335</wp:posOffset>
          </wp:positionH>
          <wp:positionV relativeFrom="paragraph">
            <wp:posOffset>41563</wp:posOffset>
          </wp:positionV>
          <wp:extent cx="1478821" cy="312742"/>
          <wp:effectExtent l="0" t="0" r="0" b="0"/>
          <wp:wrapNone/>
          <wp:docPr id="437901550" name="Picture 6" descr="A purpl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693669" name="Picture 6" descr="A purpl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8821" cy="3127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8ED7A4" wp14:editId="779D6BDF">
              <wp:simplePos x="0" y="0"/>
              <wp:positionH relativeFrom="column">
                <wp:posOffset>-455072</wp:posOffset>
              </wp:positionH>
              <wp:positionV relativeFrom="paragraph">
                <wp:posOffset>-457200</wp:posOffset>
              </wp:positionV>
              <wp:extent cx="7772746" cy="374072"/>
              <wp:effectExtent l="0" t="0" r="0" b="6985"/>
              <wp:wrapNone/>
              <wp:docPr id="14304939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746" cy="374072"/>
                      </a:xfrm>
                      <a:prstGeom prst="rect">
                        <a:avLst/>
                      </a:prstGeom>
                      <a:solidFill>
                        <a:srgbClr val="85205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5124A6" id="Rectangle 7" o:spid="_x0000_s1026" style="position:absolute;margin-left:-35.85pt;margin-top:-36pt;width:612.05pt;height:2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" fillcolor="#852057" stroked="f" strokeweight="1.5pt"/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595ED6C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17263507"/>
    <w:multiLevelType w:val="hybridMultilevel"/>
    <w:tmpl w:val="9200B7C4"/>
    <w:lvl w:ilvl="0" w:tplc="88E05BFE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61443"/>
    <w:multiLevelType w:val="hybridMultilevel"/>
    <w:tmpl w:val="DDA45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6419F"/>
    <w:multiLevelType w:val="multilevel"/>
    <w:tmpl w:val="3D94A612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" w16cid:durableId="500852670">
    <w:abstractNumId w:val="0"/>
  </w:num>
  <w:num w:numId="2" w16cid:durableId="1712682768">
    <w:abstractNumId w:val="1"/>
  </w:num>
  <w:num w:numId="3" w16cid:durableId="576209714">
    <w:abstractNumId w:val="3"/>
  </w:num>
  <w:num w:numId="4" w16cid:durableId="509023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663"/>
    <w:rsid w:val="002C0A1C"/>
    <w:rsid w:val="0031694D"/>
    <w:rsid w:val="00381B35"/>
    <w:rsid w:val="003F03EB"/>
    <w:rsid w:val="00596DAA"/>
    <w:rsid w:val="006A542B"/>
    <w:rsid w:val="007A3AD4"/>
    <w:rsid w:val="007B6663"/>
    <w:rsid w:val="00846232"/>
    <w:rsid w:val="009C7C23"/>
    <w:rsid w:val="00A52A26"/>
    <w:rsid w:val="00B25D9D"/>
    <w:rsid w:val="00B26B9C"/>
    <w:rsid w:val="00CA738E"/>
    <w:rsid w:val="00D31124"/>
    <w:rsid w:val="00E3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176BC6"/>
  <w15:chartTrackingRefBased/>
  <w15:docId w15:val="{2CD1AE91-054F-4A1B-8F95-821255FAD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663"/>
    <w:pPr>
      <w:spacing w:line="259" w:lineRule="auto"/>
    </w:pPr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6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6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B6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663"/>
    <w:rPr>
      <w:i/>
      <w:iCs/>
      <w:color w:val="404040" w:themeColor="text1" w:themeTint="BF"/>
    </w:rPr>
  </w:style>
  <w:style w:type="paragraph" w:styleId="ListParagraph">
    <w:name w:val="List Paragraph"/>
    <w:aliases w:val="Arial"/>
    <w:basedOn w:val="Normal"/>
    <w:uiPriority w:val="34"/>
    <w:qFormat/>
    <w:rsid w:val="007B6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66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6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663"/>
  </w:style>
  <w:style w:type="paragraph" w:styleId="Footer">
    <w:name w:val="footer"/>
    <w:basedOn w:val="Normal"/>
    <w:link w:val="FooterChar"/>
    <w:uiPriority w:val="99"/>
    <w:unhideWhenUsed/>
    <w:rsid w:val="007B66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663"/>
  </w:style>
  <w:style w:type="paragraph" w:styleId="BodyText">
    <w:name w:val="Body Text"/>
    <w:basedOn w:val="Normal"/>
    <w:link w:val="BodyTextChar"/>
    <w:uiPriority w:val="1"/>
    <w:qFormat/>
    <w:rsid w:val="007B6663"/>
    <w:pPr>
      <w:widowControl w:val="0"/>
      <w:autoSpaceDE w:val="0"/>
      <w:autoSpaceDN w:val="0"/>
      <w:spacing w:before="1" w:after="0" w:line="240" w:lineRule="auto"/>
    </w:pPr>
    <w:rPr>
      <w:rFonts w:ascii="Trebuchet MS" w:eastAsia="Trebuchet MS" w:hAnsi="Trebuchet MS" w:cs="Trebuchet MS"/>
      <w:b/>
      <w:bCs/>
      <w:kern w:val="0"/>
      <w:sz w:val="44"/>
      <w:szCs w:val="4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B6663"/>
    <w:rPr>
      <w:rFonts w:ascii="Trebuchet MS" w:eastAsia="Trebuchet MS" w:hAnsi="Trebuchet MS" w:cs="Trebuchet MS"/>
      <w:b/>
      <w:bCs/>
      <w:kern w:val="0"/>
      <w:sz w:val="44"/>
      <w:szCs w:val="44"/>
      <w14:ligatures w14:val="none"/>
    </w:rPr>
  </w:style>
  <w:style w:type="table" w:styleId="ListTable3-Accent1">
    <w:name w:val="List Table 3 Accent 1"/>
    <w:basedOn w:val="TableNormal"/>
    <w:uiPriority w:val="48"/>
    <w:rsid w:val="007B6663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customStyle="1" w:styleId="FirstParagraph">
    <w:name w:val="First Paragraph"/>
    <w:basedOn w:val="BodyText"/>
    <w:next w:val="BodyText"/>
    <w:qFormat/>
    <w:rsid w:val="007B6663"/>
    <w:pPr>
      <w:widowControl/>
      <w:autoSpaceDE/>
      <w:autoSpaceDN/>
      <w:spacing w:before="180" w:after="180"/>
    </w:pPr>
    <w:rPr>
      <w:rFonts w:asciiTheme="minorHAnsi" w:eastAsiaTheme="minorEastAsia" w:hAnsiTheme="minorHAnsi" w:cstheme="minorBidi"/>
      <w:b w:val="0"/>
      <w:bCs w:val="0"/>
      <w:sz w:val="24"/>
      <w:szCs w:val="24"/>
      <w:lang w:eastAsia="zh-CN"/>
    </w:rPr>
  </w:style>
  <w:style w:type="paragraph" w:customStyle="1" w:styleId="Compact">
    <w:name w:val="Compact"/>
    <w:basedOn w:val="BodyText"/>
    <w:qFormat/>
    <w:rsid w:val="007B6663"/>
    <w:pPr>
      <w:widowControl/>
      <w:autoSpaceDE/>
      <w:autoSpaceDN/>
      <w:spacing w:before="36" w:after="36"/>
    </w:pPr>
    <w:rPr>
      <w:rFonts w:asciiTheme="minorHAnsi" w:eastAsiaTheme="minorEastAsia" w:hAnsiTheme="minorHAnsi" w:cstheme="minorBidi"/>
      <w:b w:val="0"/>
      <w:bCs w:val="0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F03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inkedin.com/in/sam-sexton-logic5747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patrick-vest-3796541b5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kedin.com/in/dan-dulac-6495926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logicall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AE6C963B51845BEE9D65D6C02075F" ma:contentTypeVersion="41" ma:contentTypeDescription="Create a new document." ma:contentTypeScope="" ma:versionID="a78c600df1949f67a2d6f6c86a6777af">
  <xsd:schema xmlns:xsd="http://www.w3.org/2001/XMLSchema" xmlns:xs="http://www.w3.org/2001/XMLSchema" xmlns:p="http://schemas.microsoft.com/office/2006/metadata/properties" xmlns:ns1="http://schemas.microsoft.com/sharepoint/v3" xmlns:ns2="6c1b7030-56c1-442d-b1bf-b37da5377a28" xmlns:ns3="d71ff751-5df5-4e2d-b4d6-3e06a7935677" targetNamespace="http://schemas.microsoft.com/office/2006/metadata/properties" ma:root="true" ma:fieldsID="1162b9427078ef6aa75fd23453d269a4" ns1:_="" ns2:_="" ns3:_="">
    <xsd:import namespace="http://schemas.microsoft.com/sharepoint/v3"/>
    <xsd:import namespace="6c1b7030-56c1-442d-b1bf-b37da5377a28"/>
    <xsd:import namespace="d71ff751-5df5-4e2d-b4d6-3e06a7935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2:_dlc_DocId" minOccurs="0"/>
                <xsd:element ref="ns2:_dlc_DocIdUrl" minOccurs="0"/>
                <xsd:element ref="ns2:_dlc_DocIdPersistId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Publish" minOccurs="0"/>
                <xsd:element ref="ns3:n82ffee569ce40c88ebfdd7da1595c46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BillingMetadata" minOccurs="0"/>
                <xsd:element ref="ns3:l5955b7449b44d38aebe3da5cdd8b784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b7030-56c1-442d-b1bf-b37da5377a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b690f215-6722-43da-bd1e-8ea4acad95bf}" ma:internalName="TaxCatchAll" ma:showField="CatchAllData" ma:web="6c1b7030-56c1-442d-b1bf-b37da5377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ff751-5df5-4e2d-b4d6-3e06a7935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Publish" ma:index="23" nillable="true" ma:displayName="Publish" ma:default="0" ma:description="Sync to showpad" ma:format="Dropdown" ma:internalName="Publish">
      <xsd:simpleType>
        <xsd:restriction base="dms:Boolean"/>
      </xsd:simpleType>
    </xsd:element>
    <xsd:element name="n82ffee569ce40c88ebfdd7da1595c46" ma:index="25" nillable="true" ma:taxonomy="true" ma:internalName="n82ffee569ce40c88ebfdd7da1595c46" ma:taxonomyFieldName="Showpad_x0020_tags2" ma:displayName="Showpad Tags" ma:readOnly="false" ma:default="" ma:fieldId="{782ffee5-69ce-40c8-8ebf-dd7da1595c46}" ma:taxonomyMulti="true" ma:sspId="3dee6cce-fe9d-451d-a7f1-7ef8239c5365" ma:termSetId="107a1388-a1f0-4480-8f92-c9f1cb53fad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3dee6cce-fe9d-451d-a7f1-7ef8239c53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5955b7449b44d38aebe3da5cdd8b784" ma:index="36" nillable="true" ma:taxonomy="true" ma:internalName="l5955b7449b44d38aebe3da5cdd8b784" ma:taxonomyFieldName="Marketing_x0020_Tags" ma:displayName="Marketing Tags" ma:default="" ma:fieldId="{55955b74-49b4-4d38-aebe-3da5cdd8b784}" ma:sspId="3dee6cce-fe9d-451d-a7f1-7ef8239c5365" ma:termSetId="34dd5ba5-1703-482a-af55-a2d61c6ff32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ublish xmlns="d71ff751-5df5-4e2d-b4d6-3e06a7935677">false</Publish>
    <lcf76f155ced4ddcb4097134ff3c332f xmlns="d71ff751-5df5-4e2d-b4d6-3e06a7935677">
      <Terms xmlns="http://schemas.microsoft.com/office/infopath/2007/PartnerControls"/>
    </lcf76f155ced4ddcb4097134ff3c332f>
    <l5955b7449b44d38aebe3da5cdd8b784 xmlns="d71ff751-5df5-4e2d-b4d6-3e06a7935677">
      <Terms xmlns="http://schemas.microsoft.com/office/infopath/2007/PartnerControls"/>
    </l5955b7449b44d38aebe3da5cdd8b784>
    <_ip_UnifiedCompliancePolicyProperties xmlns="http://schemas.microsoft.com/sharepoint/v3" xsi:nil="true"/>
    <n82ffee569ce40c88ebfdd7da1595c46 xmlns="d71ff751-5df5-4e2d-b4d6-3e06a7935677">
      <Terms xmlns="http://schemas.microsoft.com/office/infopath/2007/PartnerControls"/>
    </n82ffee569ce40c88ebfdd7da1595c46>
    <TaxCatchAll xmlns="6c1b7030-56c1-442d-b1bf-b37da5377a28" xsi:nil="true"/>
    <_dlc_DocId xmlns="6c1b7030-56c1-442d-b1bf-b37da5377a28">JEEPAK4S4PY7-2064327088-18375</_dlc_DocId>
    <_dlc_DocIdUrl xmlns="6c1b7030-56c1-442d-b1bf-b37da5377a28">
      <Url>https://winxnet.sharepoint.com/sites/NewArchive/departments/salesandmarketing/marketing/_layouts/15/DocIdRedir.aspx?ID=JEEPAK4S4PY7-2064327088-18375</Url>
      <Description>JEEPAK4S4PY7-2064327088-18375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D2F7E94-B39D-4F5E-B54C-6F52BD735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1b7030-56c1-442d-b1bf-b37da5377a28"/>
    <ds:schemaRef ds:uri="d71ff751-5df5-4e2d-b4d6-3e06a7935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4A19F-8225-445A-AD43-2E09EC1097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71ff751-5df5-4e2d-b4d6-3e06a7935677"/>
    <ds:schemaRef ds:uri="6c1b7030-56c1-442d-b1bf-b37da5377a28"/>
  </ds:schemaRefs>
</ds:datastoreItem>
</file>

<file path=customXml/itemProps3.xml><?xml version="1.0" encoding="utf-8"?>
<ds:datastoreItem xmlns:ds="http://schemas.openxmlformats.org/officeDocument/2006/customXml" ds:itemID="{13B16726-4BB7-4799-BE3D-0F77E7890E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D85CA2-5CEA-4935-811D-607D6DB5070C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8582074e-e1ec-452d-b5bd-691366068573}" enabled="1" method="Privileged" siteId="{f2ad197b-b296-4938-bfff-0db3f914bce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Pricci</dc:creator>
  <cp:keywords/>
  <dc:description/>
  <cp:lastModifiedBy>MJ Patent</cp:lastModifiedBy>
  <cp:revision>7</cp:revision>
  <dcterms:created xsi:type="dcterms:W3CDTF">2026-10-21T20:37:00Z</dcterms:created>
  <dcterms:modified xsi:type="dcterms:W3CDTF">2026-10-22T20:59:00Z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0x010100EDAAE6C963B51845BEE9D65D6C02075F</vt:lpwstr>
  </property>
  <property fmtid="{D5CDD505-2E9C-101B-9397-08002B2CF9AE}" pid="3" name="_dlc_DocIdItemGuid">
    <vt:lpwstr>b57c8213-bd75-4ba7-ae42-3a52acaaf6b4</vt:lpwstr>
  </property>
  <property fmtid="{D5CDD505-2E9C-101B-9397-08002B2CF9AE}" pid="4" name="Marketing Tags">
    <vt:lpwstr/>
  </property>
  <property fmtid="{D5CDD505-2E9C-101B-9397-08002B2CF9AE}" pid="5" name="MediaServiceImageTags">
    <vt:lpwstr/>
  </property>
  <property fmtid="{D5CDD505-2E9C-101B-9397-08002B2CF9AE}" pid="6" name="Showpad tags2">
    <vt:lpwstr/>
  </property>
  <property fmtid="{D5CDD505-2E9C-101B-9397-08002B2CF9AE}" pid="7" name="Marketing_x0020_Tags">
    <vt:lpwstr/>
  </property>
  <property fmtid="{D5CDD505-2E9C-101B-9397-08002B2CF9AE}" pid="8" name="Showpad_x0020_tags2">
    <vt:lpwstr/>
  </property>
</Properties>
</file>