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FFA4F" w14:textId="77777777" w:rsidR="00F414B1" w:rsidRPr="00681987" w:rsidRDefault="00F414B1" w:rsidP="00F414B1">
      <w:pPr>
        <w:pStyle w:val="Heading1"/>
        <w:rPr>
          <w:rFonts w:ascii="Century Gothic" w:hAnsi="Century Gothic"/>
          <w:color w:val="852057"/>
        </w:rPr>
      </w:pPr>
      <w:bookmarkStart w:id="0" w:name="_Toc241417115"/>
      <w:r w:rsidRPr="00681987">
        <w:rPr>
          <w:rFonts w:ascii="Century Gothic" w:hAnsi="Century Gothic"/>
          <w:color w:val="852057"/>
        </w:rPr>
        <w:t>Building Your First AI Agent Playbook</w:t>
      </w:r>
      <w:bookmarkStart w:id="1" w:name="welcome"/>
      <w:bookmarkEnd w:id="0"/>
    </w:p>
    <w:p w14:paraId="13228F21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Building a successful AI agent or automation routine is 20% technology and 80% clear thinking about the problem. Use these pages to capture your thinking before you write a single line of configuration. Bring your notes back to your team — a completed playbook is your project brief.</w:t>
      </w:r>
    </w:p>
    <w:p w14:paraId="2FD9A427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How to use this playbook:</w:t>
      </w:r>
      <w:r w:rsidRPr="00681987">
        <w:rPr>
          <w:rFonts w:ascii="Century Gothic" w:hAnsi="Century Gothic"/>
        </w:rPr>
        <w:t xml:space="preserve"> Work through each section in order. Write your answers down — teams that document these decisions before building agents. If you can’t answer a question yet, that’s a signal to investigate before you build.</w:t>
      </w:r>
    </w:p>
    <w:p w14:paraId="4B7B4ABA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bookmarkStart w:id="2" w:name="part-1-pick-the-right-problem"/>
      <w:bookmarkEnd w:id="1"/>
      <w:r w:rsidRPr="00681987">
        <w:rPr>
          <w:rStyle w:val="IntenseReference"/>
          <w:rFonts w:ascii="Century Gothic" w:hAnsi="Century Gothic"/>
          <w:color w:val="852057"/>
        </w:rPr>
        <w:t>Part 1 — Pick the Right Problem</w:t>
      </w:r>
    </w:p>
    <w:p w14:paraId="53EEA440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The best first agent solves a task that is frequent, repetitive, rule-describable, and low-risk when it’s wrong. Your first project should build confidence, not headlines.</w:t>
      </w:r>
    </w:p>
    <w:p w14:paraId="05200D8F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3" w:name="worksheet-problem-selection"/>
      <w:r w:rsidRPr="00681987">
        <w:rPr>
          <w:rFonts w:ascii="Century Gothic" w:hAnsi="Century Gothic"/>
          <w:b/>
          <w:bCs/>
        </w:rPr>
        <w:t>Problem Selection</w:t>
      </w:r>
    </w:p>
    <w:p w14:paraId="39B4E66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1. What task are you considering automating? Describe it in one sentence.</w:t>
      </w:r>
    </w:p>
    <w:p w14:paraId="6BF84493" w14:textId="5C8E6A56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</w:t>
      </w:r>
      <w:r w:rsidR="00485E7A" w:rsidRPr="00681987">
        <w:rPr>
          <w:rFonts w:ascii="Century Gothic" w:hAnsi="Century Gothic"/>
          <w:b/>
          <w:bCs/>
        </w:rPr>
        <w:t>___________________</w:t>
      </w:r>
      <w:r w:rsidRPr="00681987">
        <w:rPr>
          <w:rFonts w:ascii="Century Gothic" w:hAnsi="Century Gothic"/>
          <w:b/>
          <w:bCs/>
        </w:rPr>
        <w:t>____</w:t>
      </w:r>
    </w:p>
    <w:p w14:paraId="2E6BB3F7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2. How often does this task happen? </w:t>
      </w:r>
      <w:r w:rsidRPr="00681987">
        <w:rPr>
          <w:rFonts w:ascii="Century Gothic" w:hAnsi="Century Gothic"/>
          <w:i/>
          <w:iCs/>
        </w:rPr>
        <w:t>(per day / week / month)</w:t>
      </w:r>
    </w:p>
    <w:p w14:paraId="74E3C83E" w14:textId="5E9249CB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</w:t>
      </w:r>
      <w:r w:rsidR="00485E7A" w:rsidRPr="00681987">
        <w:rPr>
          <w:rFonts w:ascii="Century Gothic" w:hAnsi="Century Gothic"/>
          <w:b/>
          <w:bCs/>
        </w:rPr>
        <w:t>_________________</w:t>
      </w:r>
    </w:p>
    <w:p w14:paraId="6185F798" w14:textId="77777777" w:rsidR="00F414B1" w:rsidRPr="00681987" w:rsidRDefault="00F414B1" w:rsidP="00F414B1">
      <w:pPr>
        <w:rPr>
          <w:rFonts w:ascii="Century Gothic" w:hAnsi="Century Gothic"/>
        </w:rPr>
      </w:pPr>
      <w:r w:rsidRPr="00E054A4">
        <w:rPr>
          <w:rFonts w:ascii="Century Gothic" w:hAnsi="Century Gothic"/>
        </w:rPr>
        <w:t>3.</w:t>
      </w:r>
      <w:r w:rsidRPr="00681987">
        <w:rPr>
          <w:rFonts w:ascii="Century Gothic" w:hAnsi="Century Gothic"/>
          <w:b/>
          <w:bCs/>
        </w:rPr>
        <w:t xml:space="preserve"> </w:t>
      </w:r>
      <w:r w:rsidRPr="00681987">
        <w:rPr>
          <w:rFonts w:ascii="Century Gothic" w:hAnsi="Century Gothic"/>
        </w:rPr>
        <w:t>Who performs it today, and roughly how long does it take each time?</w:t>
      </w:r>
    </w:p>
    <w:p w14:paraId="6B7872D5" w14:textId="2D25E7CF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</w:t>
      </w:r>
      <w:r w:rsidR="00485E7A" w:rsidRPr="00681987">
        <w:rPr>
          <w:rFonts w:ascii="Century Gothic" w:hAnsi="Century Gothic"/>
          <w:b/>
          <w:bCs/>
        </w:rPr>
        <w:t>__________________</w:t>
      </w:r>
    </w:p>
    <w:p w14:paraId="06DA55CF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4.</w:t>
      </w:r>
      <w:r w:rsidRPr="00681987">
        <w:rPr>
          <w:rFonts w:ascii="Century Gothic" w:hAnsi="Century Gothic"/>
          <w:b/>
          <w:bCs/>
        </w:rPr>
        <w:t xml:space="preserve"> </w:t>
      </w:r>
      <w:r w:rsidRPr="00681987">
        <w:rPr>
          <w:rFonts w:ascii="Century Gothic" w:hAnsi="Century Gothic"/>
        </w:rPr>
        <w:t>Could you write instructions for a new hire to do this task? If a smart person with no context couldn’t follow written steps, an agent will struggle too.</w:t>
      </w:r>
    </w:p>
    <w:p w14:paraId="011AA691" w14:textId="223ABBBB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___________________________________________________________________________________________________________________________________________________________________________________________________________</w:t>
      </w:r>
      <w:r w:rsidR="006A6079" w:rsidRPr="00681987">
        <w:rPr>
          <w:rFonts w:ascii="Century Gothic" w:hAnsi="Century Gothic"/>
          <w:b/>
          <w:bCs/>
        </w:rPr>
        <w:t>_____________</w:t>
      </w:r>
    </w:p>
    <w:p w14:paraId="7674BD46" w14:textId="77777777" w:rsidR="00F414B1" w:rsidRPr="00681987" w:rsidRDefault="00F414B1" w:rsidP="00F414B1">
      <w:pPr>
        <w:rPr>
          <w:rFonts w:ascii="Century Gothic" w:hAnsi="Century Gothic"/>
          <w:i/>
          <w:iCs/>
        </w:rPr>
      </w:pPr>
      <w:r w:rsidRPr="00681987">
        <w:rPr>
          <w:rFonts w:ascii="Century Gothic" w:hAnsi="Century Gothic"/>
        </w:rPr>
        <w:t xml:space="preserve">5. What happens if the agent gets it wrong once? </w:t>
      </w:r>
      <w:r w:rsidRPr="000B2E02">
        <w:rPr>
          <w:rFonts w:ascii="Century Gothic" w:hAnsi="Century Gothic"/>
          <w:i/>
          <w:iCs/>
          <w:sz w:val="18"/>
          <w:szCs w:val="18"/>
        </w:rPr>
        <w:t>(annoyance / rework / lost money / compliance or safety risk)</w:t>
      </w:r>
    </w:p>
    <w:p w14:paraId="778E13E6" w14:textId="4240AC02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4" w:name="scoring-your-candidate"/>
      <w:bookmarkEnd w:id="3"/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</w:t>
      </w:r>
      <w:r w:rsidR="006A6079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  <w:b/>
          <w:bCs/>
        </w:rPr>
        <w:t>_</w:t>
      </w:r>
    </w:p>
    <w:p w14:paraId="209E5279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Scoring Your Candidate</w:t>
      </w:r>
    </w:p>
    <w:tbl>
      <w:tblPr>
        <w:tblStyle w:val="GridTable1Light"/>
        <w:tblW w:w="10795" w:type="dxa"/>
        <w:tblLook w:val="0020" w:firstRow="1" w:lastRow="0" w:firstColumn="0" w:lastColumn="0" w:noHBand="0" w:noVBand="0"/>
      </w:tblPr>
      <w:tblGrid>
        <w:gridCol w:w="2698"/>
        <w:gridCol w:w="2699"/>
        <w:gridCol w:w="2699"/>
        <w:gridCol w:w="2699"/>
      </w:tblGrid>
      <w:tr w:rsidR="00F414B1" w:rsidRPr="00681987" w14:paraId="0916F51B" w14:textId="77777777" w:rsidTr="00BB2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8" w:type="dxa"/>
          </w:tcPr>
          <w:p w14:paraId="74CE9F6E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Criterion</w:t>
            </w:r>
          </w:p>
        </w:tc>
        <w:tc>
          <w:tcPr>
            <w:tcW w:w="2699" w:type="dxa"/>
          </w:tcPr>
          <w:p w14:paraId="35C736FF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Score 1 (poor fit)</w:t>
            </w:r>
          </w:p>
        </w:tc>
        <w:tc>
          <w:tcPr>
            <w:tcW w:w="2699" w:type="dxa"/>
          </w:tcPr>
          <w:p w14:paraId="3695AE2D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Score 3 (great fit)</w:t>
            </w:r>
          </w:p>
        </w:tc>
        <w:tc>
          <w:tcPr>
            <w:tcW w:w="2699" w:type="dxa"/>
          </w:tcPr>
          <w:p w14:paraId="2747D083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Your score</w:t>
            </w:r>
          </w:p>
        </w:tc>
      </w:tr>
      <w:tr w:rsidR="00F414B1" w:rsidRPr="00681987" w14:paraId="1FD06FB9" w14:textId="77777777" w:rsidTr="00BB2D44">
        <w:tc>
          <w:tcPr>
            <w:tcW w:w="2698" w:type="dxa"/>
          </w:tcPr>
          <w:p w14:paraId="50C5B32C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Frequency</w:t>
            </w:r>
          </w:p>
        </w:tc>
        <w:tc>
          <w:tcPr>
            <w:tcW w:w="2699" w:type="dxa"/>
          </w:tcPr>
          <w:p w14:paraId="4B7778D3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A few times a year</w:t>
            </w:r>
          </w:p>
        </w:tc>
        <w:tc>
          <w:tcPr>
            <w:tcW w:w="2699" w:type="dxa"/>
          </w:tcPr>
          <w:p w14:paraId="41630853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 xml:space="preserve">Many </w:t>
            </w:r>
            <w:proofErr w:type="gramStart"/>
            <w:r w:rsidRPr="00681987">
              <w:rPr>
                <w:rFonts w:ascii="Century Gothic" w:hAnsi="Century Gothic"/>
              </w:rPr>
              <w:t>times</w:t>
            </w:r>
            <w:proofErr w:type="gramEnd"/>
            <w:r w:rsidRPr="00681987">
              <w:rPr>
                <w:rFonts w:ascii="Century Gothic" w:hAnsi="Century Gothic"/>
              </w:rPr>
              <w:t xml:space="preserve"> a day</w:t>
            </w:r>
          </w:p>
        </w:tc>
        <w:tc>
          <w:tcPr>
            <w:tcW w:w="2699" w:type="dxa"/>
          </w:tcPr>
          <w:p w14:paraId="0F43318C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</w:p>
        </w:tc>
      </w:tr>
      <w:tr w:rsidR="00F414B1" w:rsidRPr="00681987" w14:paraId="407AC920" w14:textId="77777777" w:rsidTr="00BB2D44">
        <w:tc>
          <w:tcPr>
            <w:tcW w:w="2698" w:type="dxa"/>
          </w:tcPr>
          <w:p w14:paraId="1A5AD7F6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Repeatability</w:t>
            </w:r>
          </w:p>
        </w:tc>
        <w:tc>
          <w:tcPr>
            <w:tcW w:w="2699" w:type="dxa"/>
          </w:tcPr>
          <w:p w14:paraId="2A1BC459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Every case is unique</w:t>
            </w:r>
          </w:p>
        </w:tc>
        <w:tc>
          <w:tcPr>
            <w:tcW w:w="2699" w:type="dxa"/>
          </w:tcPr>
          <w:p w14:paraId="064844DB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Highly consistent steps</w:t>
            </w:r>
          </w:p>
        </w:tc>
        <w:tc>
          <w:tcPr>
            <w:tcW w:w="2699" w:type="dxa"/>
          </w:tcPr>
          <w:p w14:paraId="1D8633B8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</w:p>
        </w:tc>
      </w:tr>
      <w:tr w:rsidR="00F414B1" w:rsidRPr="00681987" w14:paraId="47319F28" w14:textId="77777777" w:rsidTr="00BB2D44">
        <w:tc>
          <w:tcPr>
            <w:tcW w:w="2698" w:type="dxa"/>
          </w:tcPr>
          <w:p w14:paraId="41829BB4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Rule clarity</w:t>
            </w:r>
          </w:p>
        </w:tc>
        <w:tc>
          <w:tcPr>
            <w:tcW w:w="2699" w:type="dxa"/>
          </w:tcPr>
          <w:p w14:paraId="4A9C2261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Relies on gut feel</w:t>
            </w:r>
          </w:p>
        </w:tc>
        <w:tc>
          <w:tcPr>
            <w:tcW w:w="2699" w:type="dxa"/>
          </w:tcPr>
          <w:p w14:paraId="62DFC2D8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Clear written rules exist</w:t>
            </w:r>
          </w:p>
        </w:tc>
        <w:tc>
          <w:tcPr>
            <w:tcW w:w="2699" w:type="dxa"/>
          </w:tcPr>
          <w:p w14:paraId="3D42CFFB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</w:p>
        </w:tc>
      </w:tr>
      <w:tr w:rsidR="00F414B1" w:rsidRPr="00681987" w14:paraId="535ADF20" w14:textId="77777777" w:rsidTr="00BB2D44">
        <w:tc>
          <w:tcPr>
            <w:tcW w:w="2698" w:type="dxa"/>
          </w:tcPr>
          <w:p w14:paraId="55B3AC9A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Risk of error</w:t>
            </w:r>
          </w:p>
        </w:tc>
        <w:tc>
          <w:tcPr>
            <w:tcW w:w="2699" w:type="dxa"/>
          </w:tcPr>
          <w:p w14:paraId="68F17F70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Costly or irreversible</w:t>
            </w:r>
          </w:p>
        </w:tc>
        <w:tc>
          <w:tcPr>
            <w:tcW w:w="2699" w:type="dxa"/>
          </w:tcPr>
          <w:p w14:paraId="13B2D052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Easily caught and fixed</w:t>
            </w:r>
          </w:p>
        </w:tc>
        <w:tc>
          <w:tcPr>
            <w:tcW w:w="2699" w:type="dxa"/>
          </w:tcPr>
          <w:p w14:paraId="4DEE8B17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</w:p>
        </w:tc>
      </w:tr>
      <w:tr w:rsidR="00F414B1" w:rsidRPr="00681987" w14:paraId="3DE60F26" w14:textId="77777777" w:rsidTr="00BB2D44">
        <w:tc>
          <w:tcPr>
            <w:tcW w:w="2698" w:type="dxa"/>
          </w:tcPr>
          <w:p w14:paraId="602EAC6F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Data access</w:t>
            </w:r>
          </w:p>
        </w:tc>
        <w:tc>
          <w:tcPr>
            <w:tcW w:w="2699" w:type="dxa"/>
          </w:tcPr>
          <w:p w14:paraId="799A080B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Data is scattered/verbal</w:t>
            </w:r>
          </w:p>
        </w:tc>
        <w:tc>
          <w:tcPr>
            <w:tcW w:w="2699" w:type="dxa"/>
          </w:tcPr>
          <w:p w14:paraId="25339984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Data lives in systems</w:t>
            </w:r>
          </w:p>
        </w:tc>
        <w:tc>
          <w:tcPr>
            <w:tcW w:w="2699" w:type="dxa"/>
          </w:tcPr>
          <w:p w14:paraId="479518D2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</w:p>
        </w:tc>
      </w:tr>
    </w:tbl>
    <w:p w14:paraId="3DDFFCFF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Scoring guide:</w:t>
      </w:r>
      <w:r w:rsidRPr="00681987">
        <w:rPr>
          <w:rFonts w:ascii="Century Gothic" w:hAnsi="Century Gothic"/>
        </w:rPr>
        <w:t xml:space="preserve"> 12–15 is an excellent first project. 8–11 is workable with guardrails. Below 8, pick a different first project and revisit this one later.</w:t>
      </w:r>
      <w:bookmarkStart w:id="5" w:name="part-2-define-success-before-you-build"/>
      <w:bookmarkEnd w:id="2"/>
      <w:bookmarkEnd w:id="4"/>
    </w:p>
    <w:p w14:paraId="05C133D5" w14:textId="037C39C1" w:rsidR="00F414B1" w:rsidRPr="00681987" w:rsidRDefault="00F414B1" w:rsidP="00F414B1">
      <w:pPr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681987">
        <w:rPr>
          <w:rFonts w:ascii="Century Gothic" w:hAnsi="Century Gothic"/>
        </w:rPr>
        <w:br w:type="page"/>
      </w:r>
      <w:r w:rsidRPr="00681987">
        <w:rPr>
          <w:rStyle w:val="IntenseReference"/>
          <w:rFonts w:ascii="Century Gothic" w:hAnsi="Century Gothic"/>
          <w:color w:val="852057"/>
        </w:rPr>
        <w:lastRenderedPageBreak/>
        <w:t>Part 2 — Define Success Before You Build</w:t>
      </w:r>
    </w:p>
    <w:p w14:paraId="5FEE385C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If you can’t measure it, you can’t know whether your agent is working — or when to trust it with more.</w:t>
      </w:r>
    </w:p>
    <w:p w14:paraId="50F51449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6" w:name="worksheet-success-criteria"/>
      <w:r w:rsidRPr="00681987">
        <w:rPr>
          <w:rFonts w:ascii="Century Gothic" w:hAnsi="Century Gothic"/>
          <w:b/>
          <w:bCs/>
        </w:rPr>
        <w:t>Success Criteria</w:t>
      </w:r>
    </w:p>
    <w:p w14:paraId="65181FD1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1. What does “done and correct” look like for a single run of this task?</w:t>
      </w:r>
    </w:p>
    <w:p w14:paraId="698972F5" w14:textId="65EF2186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</w:t>
      </w:r>
      <w:r w:rsidR="009B42F4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</w:t>
      </w:r>
    </w:p>
    <w:p w14:paraId="590C1FA2" w14:textId="77777777" w:rsidR="00F414B1" w:rsidRPr="00681987" w:rsidRDefault="00F414B1" w:rsidP="00F414B1">
      <w:pPr>
        <w:rPr>
          <w:rFonts w:ascii="Century Gothic" w:hAnsi="Century Gothic"/>
          <w:i/>
          <w:iCs/>
        </w:rPr>
      </w:pPr>
      <w:r w:rsidRPr="00681987">
        <w:rPr>
          <w:rFonts w:ascii="Century Gothic" w:hAnsi="Century Gothic"/>
        </w:rPr>
        <w:t xml:space="preserve">2. What is your target metric? </w:t>
      </w:r>
      <w:r w:rsidRPr="00681987">
        <w:rPr>
          <w:rFonts w:ascii="Century Gothic" w:hAnsi="Century Gothic"/>
          <w:i/>
          <w:iCs/>
        </w:rPr>
        <w:t>(e.g., hours saved per week, response time, error rate, tickets deflected)</w:t>
      </w:r>
    </w:p>
    <w:p w14:paraId="412662A4" w14:textId="21E6084B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</w:t>
      </w:r>
      <w:r w:rsidR="009B42F4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</w:t>
      </w:r>
    </w:p>
    <w:p w14:paraId="78A310C8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3. What is the baseline today? Measure it before you automate.</w:t>
      </w:r>
    </w:p>
    <w:p w14:paraId="22C7B561" w14:textId="10D8ED55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</w:t>
      </w:r>
      <w:r w:rsidR="009B42F4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</w:t>
      </w:r>
    </w:p>
    <w:p w14:paraId="6286134B" w14:textId="77777777" w:rsidR="00F414B1" w:rsidRPr="00681987" w:rsidRDefault="00F414B1" w:rsidP="00F414B1">
      <w:pPr>
        <w:rPr>
          <w:rFonts w:ascii="Century Gothic" w:hAnsi="Century Gothic"/>
          <w:i/>
          <w:iCs/>
        </w:rPr>
      </w:pPr>
      <w:r w:rsidRPr="00681987">
        <w:rPr>
          <w:rFonts w:ascii="Century Gothic" w:hAnsi="Century Gothic"/>
        </w:rPr>
        <w:t xml:space="preserve">4. What accuracy is “good enough” to deploy? </w:t>
      </w:r>
      <w:r w:rsidRPr="00681987">
        <w:rPr>
          <w:rFonts w:ascii="Century Gothic" w:hAnsi="Century Gothic"/>
          <w:i/>
          <w:iCs/>
        </w:rPr>
        <w:t>(Hint: compare against the human baseline, not perfection.)</w:t>
      </w:r>
    </w:p>
    <w:p w14:paraId="4C9F01E8" w14:textId="6D157F50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</w:t>
      </w:r>
      <w:r w:rsidR="009B42F4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</w:t>
      </w:r>
    </w:p>
    <w:p w14:paraId="0B18FD12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5. How will you know if the agent is quietly failing? What will you review, and how often?</w:t>
      </w:r>
    </w:p>
    <w:p w14:paraId="58B16292" w14:textId="6CC20B0F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</w:t>
      </w:r>
      <w:r w:rsidR="009B42F4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  <w:b/>
          <w:bCs/>
        </w:rPr>
        <w:t>____________</w:t>
      </w:r>
    </w:p>
    <w:p w14:paraId="281F5C5F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bookmarkStart w:id="7" w:name="part-3-map-the-workflow"/>
      <w:bookmarkEnd w:id="5"/>
      <w:bookmarkEnd w:id="6"/>
      <w:r w:rsidRPr="00681987">
        <w:rPr>
          <w:rStyle w:val="IntenseReference"/>
          <w:rFonts w:ascii="Century Gothic" w:hAnsi="Century Gothic"/>
          <w:color w:val="852057"/>
        </w:rPr>
        <w:t>Part 3 — Map the Workflow</w:t>
      </w:r>
    </w:p>
    <w:p w14:paraId="5627807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Agents fail most often because the human workflow was never actually understood. Map it honestly — including the exceptions and workarounds nobody wrote down.</w:t>
      </w:r>
    </w:p>
    <w:p w14:paraId="4478AB9A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8" w:name="worksheet-workflow-mapping"/>
      <w:r w:rsidRPr="00681987">
        <w:rPr>
          <w:rFonts w:ascii="Century Gothic" w:hAnsi="Century Gothic"/>
          <w:b/>
          <w:bCs/>
        </w:rPr>
        <w:t>Workflow Mapping</w:t>
      </w:r>
    </w:p>
    <w:p w14:paraId="645C0045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1. Trigger — what event starts this task? </w:t>
      </w:r>
      <w:r w:rsidRPr="00681987">
        <w:rPr>
          <w:rFonts w:ascii="Century Gothic" w:hAnsi="Century Gothic"/>
          <w:i/>
          <w:iCs/>
        </w:rPr>
        <w:t>(an email arrives, a ticket is created, a schedule, a form submission)</w:t>
      </w:r>
    </w:p>
    <w:p w14:paraId="3883424A" w14:textId="6B2F26F9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</w:t>
      </w:r>
    </w:p>
    <w:p w14:paraId="1E92E7F4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2. Inputs — what information is needed, and where does it live? </w:t>
      </w:r>
      <w:r w:rsidRPr="00681987">
        <w:rPr>
          <w:rFonts w:ascii="Century Gothic" w:hAnsi="Century Gothic"/>
          <w:i/>
          <w:iCs/>
        </w:rPr>
        <w:t>(systems, documents, people)</w:t>
      </w:r>
    </w:p>
    <w:p w14:paraId="04D931AB" w14:textId="0AF70749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</w:t>
      </w:r>
    </w:p>
    <w:p w14:paraId="1B531F2D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3. Steps — list the steps as if training a new employee. Number them.</w:t>
      </w:r>
    </w:p>
    <w:p w14:paraId="5EDFC1B6" w14:textId="41DF337E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173E14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lastRenderedPageBreak/>
        <w:t>4. Decisions — where does judgment happen? What are the actual rules used?</w:t>
      </w:r>
    </w:p>
    <w:p w14:paraId="1BB572BD" w14:textId="2AC7368D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</w:t>
      </w:r>
    </w:p>
    <w:p w14:paraId="1AFF7E9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5. Outputs — what is produced, where does it go, and who consumes it?</w:t>
      </w:r>
    </w:p>
    <w:p w14:paraId="56A8876D" w14:textId="37848788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</w:t>
      </w:r>
    </w:p>
    <w:p w14:paraId="1A604441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6. Exceptions — what are the weird cases? How often do they occur, and who handles them today?</w:t>
      </w:r>
    </w:p>
    <w:p w14:paraId="7A273B6A" w14:textId="72502ABE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</w:t>
      </w:r>
    </w:p>
    <w:p w14:paraId="4E1F4E7D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bookmarkStart w:id="9" w:name="part-4-data-access-and-security"/>
      <w:bookmarkEnd w:id="7"/>
      <w:bookmarkEnd w:id="8"/>
      <w:r w:rsidRPr="00681987">
        <w:rPr>
          <w:rStyle w:val="IntenseReference"/>
          <w:rFonts w:ascii="Century Gothic" w:hAnsi="Century Gothic"/>
          <w:color w:val="852057"/>
        </w:rPr>
        <w:t>Part 4 — Data, Access, and Security</w:t>
      </w:r>
    </w:p>
    <w:p w14:paraId="2212EA5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Before building, confirm the agent can </w:t>
      </w:r>
      <w:proofErr w:type="gramStart"/>
      <w:r w:rsidRPr="00681987">
        <w:rPr>
          <w:rFonts w:ascii="Century Gothic" w:hAnsi="Century Gothic"/>
        </w:rPr>
        <w:t>actually reach</w:t>
      </w:r>
      <w:proofErr w:type="gramEnd"/>
      <w:r w:rsidRPr="00681987">
        <w:rPr>
          <w:rFonts w:ascii="Century Gothic" w:hAnsi="Century Gothic"/>
        </w:rPr>
        <w:t xml:space="preserve"> what it needs — and nothing more.</w:t>
      </w:r>
    </w:p>
    <w:p w14:paraId="4AB54979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10" w:name="checklist-access-and-governance"/>
      <w:r w:rsidRPr="00681987">
        <w:rPr>
          <w:rFonts w:ascii="Century Gothic" w:hAnsi="Century Gothic"/>
          <w:b/>
          <w:bCs/>
        </w:rPr>
        <w:t>Checklist: Access and Governance</w:t>
      </w:r>
    </w:p>
    <w:p w14:paraId="27D08B70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What systems must the agent read from or write to? List them.</w:t>
      </w:r>
    </w:p>
    <w:p w14:paraId="0682116C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Does an API or integration exist for each, or will a human still need to bridge a gap?</w:t>
      </w:r>
    </w:p>
    <w:p w14:paraId="46E30585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What credentials will the agent use? (Best practice: a dedicated service account with </w:t>
      </w:r>
      <w:proofErr w:type="gramStart"/>
      <w:r w:rsidRPr="00681987">
        <w:rPr>
          <w:rFonts w:ascii="Century Gothic" w:hAnsi="Century Gothic"/>
        </w:rPr>
        <w:t>least-privilege</w:t>
      </w:r>
      <w:proofErr w:type="gramEnd"/>
      <w:r w:rsidRPr="00681987">
        <w:rPr>
          <w:rFonts w:ascii="Century Gothic" w:hAnsi="Century Gothic"/>
        </w:rPr>
        <w:t xml:space="preserve"> access, never a person’s login.)</w:t>
      </w:r>
    </w:p>
    <w:p w14:paraId="0E579C61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Does the data involved include anything sensitive — PII, financials, health data, client confidential material?</w:t>
      </w:r>
    </w:p>
    <w:p w14:paraId="5216FFA4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Who must approve this use of data? (security, compliance, legal, the client)</w:t>
      </w:r>
    </w:p>
    <w:p w14:paraId="575A1E94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Where will the agent’s activity be logged, and who reviews those logs?</w:t>
      </w:r>
    </w:p>
    <w:p w14:paraId="3753F21A" w14:textId="77777777" w:rsidR="00F414B1" w:rsidRPr="00681987" w:rsidRDefault="00F414B1" w:rsidP="00F414B1">
      <w:pPr>
        <w:pStyle w:val="ListParagraph"/>
        <w:numPr>
          <w:ilvl w:val="0"/>
          <w:numId w:val="1"/>
        </w:numPr>
        <w:ind w:left="630"/>
        <w:rPr>
          <w:rFonts w:ascii="Century Gothic" w:hAnsi="Century Gothic"/>
        </w:rPr>
      </w:pPr>
      <w:r w:rsidRPr="00681987">
        <w:rPr>
          <w:rFonts w:ascii="Century Gothic" w:hAnsi="Century Gothic"/>
        </w:rPr>
        <w:t>Does your AI tooling vendor train on your data? Have you checked the agreement?</w:t>
      </w:r>
    </w:p>
    <w:p w14:paraId="2A7B9D39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Notes / approvals needed:</w:t>
      </w:r>
    </w:p>
    <w:p w14:paraId="634B5C03" w14:textId="003CA2D8" w:rsidR="00F414B1" w:rsidRPr="00681987" w:rsidRDefault="00F414B1" w:rsidP="00F414B1">
      <w:pPr>
        <w:rPr>
          <w:rFonts w:ascii="Century Gothic" w:hAnsi="Century Gothic"/>
        </w:rPr>
      </w:pPr>
      <w:bookmarkStart w:id="11" w:name="part-5-human-in-the-loop"/>
      <w:bookmarkEnd w:id="9"/>
      <w:bookmarkEnd w:id="10"/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</w:t>
      </w:r>
    </w:p>
    <w:p w14:paraId="5D15C3CB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r w:rsidRPr="00681987">
        <w:rPr>
          <w:rStyle w:val="IntenseReference"/>
          <w:rFonts w:ascii="Century Gothic" w:hAnsi="Century Gothic"/>
          <w:color w:val="852057"/>
        </w:rPr>
        <w:t>Part 5 — Human in the Loop</w:t>
      </w:r>
    </w:p>
    <w:p w14:paraId="27052162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Decide the autonomy level deliberately. Most first agents should start at Level 1 or 2 and earn their way up.</w:t>
      </w:r>
    </w:p>
    <w:tbl>
      <w:tblPr>
        <w:tblStyle w:val="ListTable3-Accent1"/>
        <w:tblW w:w="5017" w:type="pct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  <w:insideV w:val="single" w:sz="4" w:space="0" w:color="852057"/>
        </w:tblBorders>
        <w:tblLook w:val="0020" w:firstRow="1" w:lastRow="0" w:firstColumn="0" w:lastColumn="0" w:noHBand="0" w:noVBand="0"/>
      </w:tblPr>
      <w:tblGrid>
        <w:gridCol w:w="2249"/>
        <w:gridCol w:w="4907"/>
        <w:gridCol w:w="3671"/>
      </w:tblGrid>
      <w:tr w:rsidR="00F414B1" w:rsidRPr="00681987" w14:paraId="1FF6D6C7" w14:textId="77777777" w:rsidTr="003F1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shd w:val="clear" w:color="auto" w:fill="852057"/>
            <w:vAlign w:val="center"/>
          </w:tcPr>
          <w:p w14:paraId="0ADE6FE4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Level</w:t>
            </w:r>
          </w:p>
        </w:tc>
        <w:tc>
          <w:tcPr>
            <w:tcW w:w="0" w:type="auto"/>
            <w:shd w:val="clear" w:color="auto" w:fill="852057"/>
            <w:vAlign w:val="center"/>
          </w:tcPr>
          <w:p w14:paraId="127735A7" w14:textId="77777777" w:rsidR="00F414B1" w:rsidRPr="00681987" w:rsidRDefault="00F414B1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Description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shd w:val="clear" w:color="auto" w:fill="852057"/>
            <w:vAlign w:val="center"/>
          </w:tcPr>
          <w:p w14:paraId="02520783" w14:textId="77777777" w:rsidR="00F414B1" w:rsidRPr="00681987" w:rsidRDefault="00F414B1" w:rsidP="00BB2D44">
            <w:pPr>
              <w:rPr>
                <w:rFonts w:ascii="Century Gothic" w:hAnsi="Century Gothic"/>
                <w:b w:val="0"/>
                <w:bCs w:val="0"/>
              </w:rPr>
            </w:pPr>
            <w:r w:rsidRPr="00681987">
              <w:rPr>
                <w:rFonts w:ascii="Century Gothic" w:hAnsi="Century Gothic"/>
              </w:rPr>
              <w:t>Best for</w:t>
            </w:r>
          </w:p>
        </w:tc>
      </w:tr>
      <w:tr w:rsidR="00F414B1" w:rsidRPr="00681987" w14:paraId="3830BE41" w14:textId="77777777" w:rsidTr="003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B9A4DE3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1 — Draft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AAD3C8" w14:textId="77777777" w:rsidR="00F414B1" w:rsidRPr="00681987" w:rsidRDefault="00F414B1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Agent prepares work; a human reviews and sends every item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98B8316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New agents, customer-facing output</w:t>
            </w:r>
          </w:p>
        </w:tc>
      </w:tr>
      <w:tr w:rsidR="00F414B1" w:rsidRPr="00681987" w14:paraId="1728279B" w14:textId="77777777" w:rsidTr="003F1D31">
        <w:trPr>
          <w:trHeight w:val="7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0FFA698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2 — Approve exceptions</w:t>
            </w:r>
          </w:p>
        </w:tc>
        <w:tc>
          <w:tcPr>
            <w:tcW w:w="0" w:type="auto"/>
            <w:vAlign w:val="center"/>
          </w:tcPr>
          <w:p w14:paraId="2AA6ED09" w14:textId="77777777" w:rsidR="00F414B1" w:rsidRPr="00681987" w:rsidRDefault="00F414B1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Agent acts on routine cases; humans review flagged ones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0E0479C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Proven agents with clear confidence rules</w:t>
            </w:r>
          </w:p>
        </w:tc>
      </w:tr>
      <w:tr w:rsidR="00F414B1" w:rsidRPr="00681987" w14:paraId="23F74C8B" w14:textId="77777777" w:rsidTr="003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A84296A" w14:textId="77777777" w:rsidR="00F414B1" w:rsidRPr="00681987" w:rsidRDefault="00F414B1" w:rsidP="00BB2D44">
            <w:pPr>
              <w:rPr>
                <w:rFonts w:ascii="Century Gothic" w:hAnsi="Century Gothic"/>
                <w:b/>
                <w:bCs/>
              </w:rPr>
            </w:pPr>
            <w:r w:rsidRPr="00681987">
              <w:rPr>
                <w:rFonts w:ascii="Century Gothic" w:hAnsi="Century Gothic"/>
                <w:b/>
                <w:bCs/>
              </w:rPr>
              <w:t>3 — Act and log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35CBFB" w14:textId="77777777" w:rsidR="00F414B1" w:rsidRPr="00681987" w:rsidRDefault="00F414B1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Agent acts autonomously; humans audit samples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9DF3B6C" w14:textId="77777777" w:rsidR="00F414B1" w:rsidRPr="00681987" w:rsidRDefault="00F414B1" w:rsidP="00BB2D44">
            <w:pPr>
              <w:rPr>
                <w:rFonts w:ascii="Century Gothic" w:hAnsi="Century Gothic"/>
              </w:rPr>
            </w:pPr>
            <w:r w:rsidRPr="00681987">
              <w:rPr>
                <w:rFonts w:ascii="Century Gothic" w:hAnsi="Century Gothic"/>
              </w:rPr>
              <w:t>Mature, low-risk, well-measured automations</w:t>
            </w:r>
          </w:p>
        </w:tc>
      </w:tr>
    </w:tbl>
    <w:p w14:paraId="7C28F623" w14:textId="77777777" w:rsidR="00C06FF9" w:rsidRDefault="00C06FF9" w:rsidP="00F414B1">
      <w:pPr>
        <w:spacing w:before="240"/>
        <w:rPr>
          <w:rFonts w:ascii="Century Gothic" w:hAnsi="Century Gothic"/>
        </w:rPr>
      </w:pPr>
    </w:p>
    <w:p w14:paraId="67CC0C23" w14:textId="77777777" w:rsidR="00C06FF9" w:rsidRDefault="00C06FF9">
      <w:pPr>
        <w:spacing w:line="278" w:lineRule="auto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61402DB6" w14:textId="4A778F94" w:rsidR="00F414B1" w:rsidRPr="00681987" w:rsidRDefault="00F414B1" w:rsidP="00F414B1">
      <w:pPr>
        <w:spacing w:before="240"/>
        <w:rPr>
          <w:rFonts w:ascii="Century Gothic" w:hAnsi="Century Gothic"/>
        </w:rPr>
      </w:pPr>
      <w:r w:rsidRPr="00681987">
        <w:rPr>
          <w:rFonts w:ascii="Century Gothic" w:hAnsi="Century Gothic"/>
        </w:rPr>
        <w:lastRenderedPageBreak/>
        <w:t>1. What autonomy level will you start at, and what results would justify moving up a level?</w:t>
      </w:r>
    </w:p>
    <w:p w14:paraId="76268850" w14:textId="19FA7FB9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</w:t>
      </w:r>
    </w:p>
    <w:p w14:paraId="3F48662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2. Who is the named owner of this agent — the person responsible when it misbehaves?</w:t>
      </w:r>
    </w:p>
    <w:p w14:paraId="578431E6" w14:textId="3A0289FD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</w:t>
      </w:r>
    </w:p>
    <w:p w14:paraId="057B19D4" w14:textId="77777777" w:rsidR="00F414B1" w:rsidRPr="00681987" w:rsidRDefault="00F414B1" w:rsidP="00F414B1">
      <w:pPr>
        <w:rPr>
          <w:rFonts w:ascii="Century Gothic" w:hAnsi="Century Gothic"/>
          <w:i/>
          <w:iCs/>
        </w:rPr>
      </w:pPr>
      <w:r w:rsidRPr="00681987">
        <w:rPr>
          <w:rFonts w:ascii="Century Gothic" w:hAnsi="Century Gothic"/>
        </w:rPr>
        <w:t xml:space="preserve">3. What is the escalation path when the agent is unsure? </w:t>
      </w:r>
      <w:r w:rsidRPr="00681987">
        <w:rPr>
          <w:rFonts w:ascii="Century Gothic" w:hAnsi="Century Gothic"/>
          <w:i/>
          <w:iCs/>
        </w:rPr>
        <w:t>(An agent that says “I don’t know, routing to a human” is a feature, not a failure.)</w:t>
      </w:r>
    </w:p>
    <w:p w14:paraId="5E9A8240" w14:textId="0E748814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_______________________________________________</w:t>
      </w:r>
    </w:p>
    <w:p w14:paraId="6883BFD8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4. What is your kill switch — how do you turn it off quickly, and what is the manual fallback?</w:t>
      </w:r>
    </w:p>
    <w:p w14:paraId="21639F35" w14:textId="27952096" w:rsidR="00F414B1" w:rsidRPr="00681987" w:rsidRDefault="00F414B1" w:rsidP="00F414B1">
      <w:pPr>
        <w:rPr>
          <w:rFonts w:ascii="Century Gothic" w:hAnsi="Century Gothic"/>
        </w:rPr>
      </w:pPr>
      <w:bookmarkStart w:id="12" w:name="part-6-pilot-plan"/>
      <w:bookmarkEnd w:id="11"/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___________________________________________</w:t>
      </w:r>
    </w:p>
    <w:p w14:paraId="05DF70A6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r w:rsidRPr="00681987">
        <w:rPr>
          <w:rStyle w:val="IntenseReference"/>
          <w:rFonts w:ascii="Century Gothic" w:hAnsi="Century Gothic"/>
          <w:color w:val="852057"/>
        </w:rPr>
        <w:t>Part 6 — Pilot Plan</w:t>
      </w:r>
    </w:p>
    <w:p w14:paraId="67F15337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Ship small, measure, then expand.</w:t>
      </w:r>
    </w:p>
    <w:p w14:paraId="301246B0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1. Scope of the pilot </w:t>
      </w:r>
      <w:r w:rsidRPr="00681987">
        <w:rPr>
          <w:rFonts w:ascii="Century Gothic" w:hAnsi="Century Gothic"/>
          <w:i/>
          <w:iCs/>
        </w:rPr>
        <w:t>(which subset of cases, which team, how long — 2–4 weeks is typical</w:t>
      </w:r>
      <w:r w:rsidRPr="00681987">
        <w:rPr>
          <w:rFonts w:ascii="Century Gothic" w:hAnsi="Century Gothic"/>
        </w:rPr>
        <w:t>):</w:t>
      </w:r>
    </w:p>
    <w:p w14:paraId="482EA262" w14:textId="1F0FF29C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_________________________________________</w:t>
      </w:r>
    </w:p>
    <w:p w14:paraId="40185847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2. How will you test before go-live? </w:t>
      </w:r>
      <w:r w:rsidRPr="00681987">
        <w:rPr>
          <w:rFonts w:ascii="Century Gothic" w:hAnsi="Century Gothic"/>
          <w:i/>
          <w:iCs/>
        </w:rPr>
        <w:t xml:space="preserve">(e.g., run the agent against the last 50 real historical cases and compare its output to what humans </w:t>
      </w:r>
      <w:proofErr w:type="gramStart"/>
      <w:r w:rsidRPr="00681987">
        <w:rPr>
          <w:rFonts w:ascii="Century Gothic" w:hAnsi="Century Gothic"/>
          <w:i/>
          <w:iCs/>
        </w:rPr>
        <w:t>actually did</w:t>
      </w:r>
      <w:proofErr w:type="gramEnd"/>
      <w:r w:rsidRPr="00681987">
        <w:rPr>
          <w:rFonts w:ascii="Century Gothic" w:hAnsi="Century Gothic"/>
          <w:i/>
          <w:iCs/>
        </w:rPr>
        <w:t>)</w:t>
      </w:r>
    </w:p>
    <w:p w14:paraId="00FF6AFF" w14:textId="41DB158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_________________________________________</w:t>
      </w:r>
    </w:p>
    <w:p w14:paraId="61B86BE3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3. Review cadence during pilot </w:t>
      </w:r>
      <w:r w:rsidRPr="00681987">
        <w:rPr>
          <w:rFonts w:ascii="Century Gothic" w:hAnsi="Century Gothic"/>
          <w:i/>
          <w:iCs/>
        </w:rPr>
        <w:t>(daily for week one, then weekly is a good default):</w:t>
      </w:r>
    </w:p>
    <w:p w14:paraId="7B0FC698" w14:textId="0CD5A121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</w:t>
      </w:r>
    </w:p>
    <w:p w14:paraId="2742A670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4. Go / no-go criteria — what results at the end of the pilot mean “expand,” “iterate,” or “shut it down”?</w:t>
      </w:r>
    </w:p>
    <w:p w14:paraId="42F7DBD9" w14:textId="7A933498" w:rsidR="00F414B1" w:rsidRPr="00681987" w:rsidRDefault="00F414B1" w:rsidP="00F414B1">
      <w:pPr>
        <w:rPr>
          <w:rFonts w:ascii="Century Gothic" w:hAnsi="Century Gothic"/>
        </w:rPr>
      </w:pPr>
      <w:bookmarkStart w:id="13" w:name="three-worked-examples-to-take-away"/>
      <w:bookmarkEnd w:id="12"/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________________________________________</w:t>
      </w:r>
    </w:p>
    <w:p w14:paraId="39B9E069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br w:type="page"/>
      </w:r>
    </w:p>
    <w:p w14:paraId="2AE2E80C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r w:rsidRPr="00681987">
        <w:rPr>
          <w:rStyle w:val="IntenseReference"/>
          <w:rFonts w:ascii="Century Gothic" w:hAnsi="Century Gothic"/>
          <w:color w:val="852057"/>
        </w:rPr>
        <w:lastRenderedPageBreak/>
        <w:t>Three Examples to Take Away</w:t>
      </w:r>
    </w:p>
    <w:p w14:paraId="5DECEE46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14" w:name="example-1-support-ticket-triage-agent"/>
      <w:r w:rsidRPr="00681987">
        <w:rPr>
          <w:rFonts w:ascii="Century Gothic" w:hAnsi="Century Gothic"/>
          <w:b/>
          <w:bCs/>
        </w:rPr>
        <w:t>Example 1: Support Ticket Triage Agent</w:t>
      </w:r>
    </w:p>
    <w:p w14:paraId="657DCC11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Problem:</w:t>
      </w:r>
      <w:r w:rsidRPr="00681987">
        <w:rPr>
          <w:rFonts w:ascii="Century Gothic" w:hAnsi="Century Gothic"/>
        </w:rPr>
        <w:t xml:space="preserve"> 60+ inbound tickets/day are manually read, categorized, and routed; averages 4 minutes each.</w:t>
      </w:r>
    </w:p>
    <w:p w14:paraId="260AA3CF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Trigger:</w:t>
      </w:r>
      <w:r w:rsidRPr="00681987">
        <w:rPr>
          <w:rFonts w:ascii="Century Gothic" w:hAnsi="Century Gothic"/>
        </w:rPr>
        <w:t xml:space="preserve"> New ticket created in the PSA/helpdesk.</w:t>
      </w:r>
    </w:p>
    <w:p w14:paraId="013B0ACE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Agent does:</w:t>
      </w:r>
      <w:r w:rsidRPr="00681987">
        <w:rPr>
          <w:rFonts w:ascii="Century Gothic" w:hAnsi="Century Gothic"/>
        </w:rPr>
        <w:t xml:space="preserve"> Reads the ticket, classifies category and urgency, drafts a first response, routes to the right queue.</w:t>
      </w:r>
    </w:p>
    <w:p w14:paraId="511A22B4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Success metric:</w:t>
      </w:r>
      <w:r w:rsidRPr="00681987">
        <w:rPr>
          <w:rFonts w:ascii="Century Gothic" w:hAnsi="Century Gothic"/>
        </w:rPr>
        <w:t xml:space="preserve"> 90% correct routing; first-response time under 5 minutes (baseline: 47 minutes).</w:t>
      </w:r>
    </w:p>
    <w:p w14:paraId="72B23120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Human in the loop:</w:t>
      </w:r>
      <w:r w:rsidRPr="00681987">
        <w:rPr>
          <w:rFonts w:ascii="Century Gothic" w:hAnsi="Century Gothic"/>
        </w:rPr>
        <w:t xml:space="preserve"> Level 2 — routine categories auto-route; anything flagged “urgent” or low-confidence goes to a dispatcher.</w:t>
      </w:r>
    </w:p>
    <w:p w14:paraId="391386D8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Kill switch:</w:t>
      </w:r>
      <w:r w:rsidRPr="00681987">
        <w:rPr>
          <w:rFonts w:ascii="Century Gothic" w:hAnsi="Century Gothic"/>
        </w:rPr>
        <w:t xml:space="preserve"> Disable the workflow; tickets fall back to the default queue exactly as today.</w:t>
      </w:r>
    </w:p>
    <w:p w14:paraId="3D28EDCD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15" w:name="Xc07a6a285cb74c0c32bc276b9d3e33311cd8454"/>
      <w:bookmarkEnd w:id="14"/>
      <w:r w:rsidRPr="00681987">
        <w:rPr>
          <w:rFonts w:ascii="Century Gothic" w:hAnsi="Century Gothic"/>
          <w:b/>
          <w:bCs/>
        </w:rPr>
        <w:t>Example 2: Meeting-to-Action-Items Automation</w:t>
      </w:r>
    </w:p>
    <w:p w14:paraId="6637A970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Problem: </w:t>
      </w:r>
      <w:r w:rsidRPr="00681987">
        <w:rPr>
          <w:rFonts w:ascii="Century Gothic" w:hAnsi="Century Gothic"/>
        </w:rPr>
        <w:t>Action items from internal meetings are inconsistently captured and often lost.</w:t>
      </w:r>
    </w:p>
    <w:p w14:paraId="006C10F9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Trigger: </w:t>
      </w:r>
      <w:r w:rsidRPr="00681987">
        <w:rPr>
          <w:rFonts w:ascii="Century Gothic" w:hAnsi="Century Gothic"/>
        </w:rPr>
        <w:t>Meeting recording/transcript is saved.</w:t>
      </w:r>
    </w:p>
    <w:p w14:paraId="4CD3C76B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Agent does: </w:t>
      </w:r>
      <w:r w:rsidRPr="00681987">
        <w:rPr>
          <w:rFonts w:ascii="Century Gothic" w:hAnsi="Century Gothic"/>
        </w:rPr>
        <w:t>Summarizes the meeting, extracts action items with owners and due dates, drafts tasks in the project tool, emails the summary to attendees.</w:t>
      </w:r>
    </w:p>
    <w:p w14:paraId="73963F18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Success metric: </w:t>
      </w:r>
      <w:r w:rsidRPr="00681987">
        <w:rPr>
          <w:rFonts w:ascii="Century Gothic" w:hAnsi="Century Gothic"/>
        </w:rPr>
        <w:t>95% of agreed actions captured; summary delivered within 15 minutes of meeting end.</w:t>
      </w:r>
    </w:p>
    <w:p w14:paraId="65FF5E3F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Human in the loop: </w:t>
      </w:r>
      <w:r w:rsidRPr="00681987">
        <w:rPr>
          <w:rFonts w:ascii="Century Gothic" w:hAnsi="Century Gothic"/>
        </w:rPr>
        <w:t>Level 1 to start — the meeting organizer approves the summary before it’s distributed; move to Level 2 after two clean weeks.</w:t>
      </w:r>
    </w:p>
    <w:p w14:paraId="10CF91B3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Kill switch: </w:t>
      </w:r>
      <w:r w:rsidRPr="00681987">
        <w:rPr>
          <w:rFonts w:ascii="Century Gothic" w:hAnsi="Century Gothic"/>
        </w:rPr>
        <w:t>Pause the automation; organizers take notes manually as before.</w:t>
      </w:r>
    </w:p>
    <w:p w14:paraId="06152858" w14:textId="77777777" w:rsidR="00F414B1" w:rsidRPr="00681987" w:rsidRDefault="00F414B1" w:rsidP="00F414B1">
      <w:pPr>
        <w:rPr>
          <w:rFonts w:ascii="Century Gothic" w:hAnsi="Century Gothic"/>
          <w:b/>
          <w:bCs/>
        </w:rPr>
      </w:pPr>
      <w:bookmarkStart w:id="16" w:name="X17a58e3ebd1850ab08ff4cb789cbc3ff45c789c"/>
      <w:bookmarkEnd w:id="15"/>
      <w:r w:rsidRPr="00681987">
        <w:rPr>
          <w:rFonts w:ascii="Century Gothic" w:hAnsi="Century Gothic"/>
          <w:b/>
          <w:bCs/>
        </w:rPr>
        <w:t>Example 3: New Client Onboarding Checklist Agent</w:t>
      </w:r>
    </w:p>
    <w:p w14:paraId="74B960CD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Problem: </w:t>
      </w:r>
      <w:r w:rsidRPr="00681987">
        <w:rPr>
          <w:rFonts w:ascii="Century Gothic" w:hAnsi="Century Gothic"/>
        </w:rPr>
        <w:t>Onboarding a new client involves 20+ steps across 5 systems; steps get missed, causing day-one problems.</w:t>
      </w:r>
    </w:p>
    <w:p w14:paraId="06C39874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Trigger: </w:t>
      </w:r>
      <w:r w:rsidRPr="00681987">
        <w:rPr>
          <w:rFonts w:ascii="Century Gothic" w:hAnsi="Century Gothic"/>
        </w:rPr>
        <w:t>Deal marked “Closed Won” in the CRM.</w:t>
      </w:r>
    </w:p>
    <w:p w14:paraId="18BC56E9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Agent does: </w:t>
      </w:r>
      <w:r w:rsidRPr="00681987">
        <w:rPr>
          <w:rFonts w:ascii="Century Gothic" w:hAnsi="Century Gothic"/>
        </w:rPr>
        <w:t>Creates the onboarding project from a template, generates welcome documents from CRM data, schedules the kickoff, opens provisioning tickets, and posts a status checklist to the account team channel.</w:t>
      </w:r>
    </w:p>
    <w:p w14:paraId="0C5EE80A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Success metric: </w:t>
      </w:r>
      <w:r w:rsidRPr="00681987">
        <w:rPr>
          <w:rFonts w:ascii="Century Gothic" w:hAnsi="Century Gothic"/>
        </w:rPr>
        <w:t>Zero missed onboarding steps; onboarding kickoff scheduled within 1 business day (baseline: 4 days).</w:t>
      </w:r>
    </w:p>
    <w:p w14:paraId="2FF86E5F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Human in the loop: </w:t>
      </w:r>
      <w:r w:rsidRPr="00681987">
        <w:rPr>
          <w:rFonts w:ascii="Century Gothic" w:hAnsi="Century Gothic"/>
        </w:rPr>
        <w:t>Level 2 — the account manager reviews the generated documents; system provisioning tickets are executed by technicians as usual.</w:t>
      </w:r>
    </w:p>
    <w:p w14:paraId="68AF08D4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Kill switch: </w:t>
      </w:r>
      <w:r w:rsidRPr="00681987">
        <w:rPr>
          <w:rFonts w:ascii="Century Gothic" w:hAnsi="Century Gothic"/>
        </w:rPr>
        <w:t>Disable trigger; team reverts to the manual checklist.</w:t>
      </w:r>
    </w:p>
    <w:p w14:paraId="1DF29073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bookmarkStart w:id="17" w:name="X8cf1798549e52b05cedfc21d98300b35fa40e60"/>
      <w:bookmarkEnd w:id="13"/>
      <w:bookmarkEnd w:id="16"/>
      <w:r w:rsidRPr="00681987">
        <w:rPr>
          <w:rStyle w:val="IntenseReference"/>
          <w:rFonts w:ascii="Century Gothic" w:hAnsi="Century Gothic"/>
          <w:color w:val="852057"/>
        </w:rPr>
        <w:t>Common Pitfalls (Learn From Others’ Bruises)</w:t>
      </w:r>
    </w:p>
    <w:p w14:paraId="7D9C40AC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Starting too big</w:t>
      </w:r>
      <w:r w:rsidRPr="00681987">
        <w:rPr>
          <w:rFonts w:ascii="Century Gothic" w:hAnsi="Century Gothic"/>
        </w:rPr>
        <w:t>. “Automate our whole intake process” fails; “categorize inbound emails” succeeds and grows.</w:t>
      </w:r>
    </w:p>
    <w:p w14:paraId="6E6A0FD3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Skipping the baseline. </w:t>
      </w:r>
      <w:r w:rsidRPr="00681987">
        <w:rPr>
          <w:rFonts w:ascii="Century Gothic" w:hAnsi="Century Gothic"/>
        </w:rPr>
        <w:t>If you didn’t measure the manual process, you can’t prove the agent helped.</w:t>
      </w:r>
    </w:p>
    <w:p w14:paraId="75EE0FE7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No named owner. </w:t>
      </w:r>
      <w:r w:rsidRPr="00681987">
        <w:rPr>
          <w:rFonts w:ascii="Century Gothic" w:hAnsi="Century Gothic"/>
        </w:rPr>
        <w:t>Agents without an owner degrade silently until something breaks publicly.</w:t>
      </w:r>
    </w:p>
    <w:p w14:paraId="48E513AB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Automating a broken process. </w:t>
      </w:r>
      <w:r w:rsidRPr="00681987">
        <w:rPr>
          <w:rFonts w:ascii="Century Gothic" w:hAnsi="Century Gothic"/>
        </w:rPr>
        <w:t>An agent doing a bad process faster just makes mistakes faster. Fix the process first.</w:t>
      </w:r>
    </w:p>
    <w:p w14:paraId="17305F9D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  <w:b/>
          <w:bCs/>
        </w:rPr>
      </w:pPr>
      <w:r w:rsidRPr="00681987">
        <w:rPr>
          <w:rFonts w:ascii="Century Gothic" w:hAnsi="Century Gothic"/>
          <w:b/>
          <w:bCs/>
        </w:rPr>
        <w:t xml:space="preserve">Trusting without verifying. </w:t>
      </w:r>
      <w:r w:rsidRPr="00681987">
        <w:rPr>
          <w:rFonts w:ascii="Century Gothic" w:hAnsi="Century Gothic"/>
        </w:rPr>
        <w:t>Review real outputs weekly, forever — models, data, and workflows all drift.</w:t>
      </w:r>
    </w:p>
    <w:p w14:paraId="35D0D15E" w14:textId="77777777" w:rsidR="00F414B1" w:rsidRPr="00681987" w:rsidRDefault="00F414B1" w:rsidP="00F414B1">
      <w:pPr>
        <w:pStyle w:val="ListParagraph"/>
        <w:numPr>
          <w:ilvl w:val="0"/>
          <w:numId w:val="2"/>
        </w:numPr>
        <w:ind w:left="720"/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 xml:space="preserve">Ignoring the people. </w:t>
      </w:r>
      <w:r w:rsidRPr="00681987">
        <w:rPr>
          <w:rFonts w:ascii="Century Gothic" w:hAnsi="Century Gothic"/>
        </w:rPr>
        <w:t>Tell the team what the agent does, what it doesn’t, and how their roles improve.</w:t>
      </w:r>
      <w:r w:rsidRPr="00681987">
        <w:rPr>
          <w:rFonts w:ascii="Century Gothic" w:hAnsi="Century Gothic"/>
          <w:b/>
          <w:bCs/>
        </w:rPr>
        <w:t xml:space="preserve"> </w:t>
      </w:r>
      <w:r w:rsidRPr="00681987">
        <w:rPr>
          <w:rFonts w:ascii="Century Gothic" w:hAnsi="Century Gothic"/>
        </w:rPr>
        <w:t>Adoption is a change-management problem.</w:t>
      </w:r>
    </w:p>
    <w:p w14:paraId="26FCD9FE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br w:type="page"/>
      </w:r>
    </w:p>
    <w:bookmarkEnd w:id="17"/>
    <w:p w14:paraId="4D43ACC1" w14:textId="77777777" w:rsidR="00F414B1" w:rsidRPr="00681987" w:rsidRDefault="00F414B1" w:rsidP="00F414B1">
      <w:pPr>
        <w:rPr>
          <w:rStyle w:val="IntenseReference"/>
          <w:rFonts w:ascii="Century Gothic" w:hAnsi="Century Gothic"/>
          <w:color w:val="852057"/>
        </w:rPr>
      </w:pPr>
      <w:r w:rsidRPr="00681987">
        <w:rPr>
          <w:rStyle w:val="IntenseReference"/>
          <w:rFonts w:ascii="Century Gothic" w:hAnsi="Century Gothic"/>
          <w:color w:val="852057"/>
        </w:rPr>
        <w:lastRenderedPageBreak/>
        <w:t>My Commitment</w:t>
      </w:r>
    </w:p>
    <w:p w14:paraId="38474CE5" w14:textId="3528751D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Before getting started on your first Agent, fill out this form:</w:t>
      </w:r>
    </w:p>
    <w:p w14:paraId="225DAC6F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The first agent I will build is:</w:t>
      </w:r>
    </w:p>
    <w:p w14:paraId="7EACDD7C" w14:textId="3BBDBFE4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_____________________________________</w:t>
      </w:r>
    </w:p>
    <w:p w14:paraId="48B9E2F8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The single metric it will improve is:</w:t>
      </w:r>
    </w:p>
    <w:p w14:paraId="1E4526ED" w14:textId="797774ED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_____________________________</w:t>
      </w:r>
    </w:p>
    <w:p w14:paraId="5DF31BFA" w14:textId="77777777" w:rsidR="00F414B1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The first person I’ll share this workbook with is:</w:t>
      </w:r>
    </w:p>
    <w:p w14:paraId="0DFFE362" w14:textId="76CDA5E6" w:rsidR="00447562" w:rsidRPr="00681987" w:rsidRDefault="00F414B1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</w:t>
      </w:r>
      <w:r w:rsidR="003F1D31" w:rsidRPr="00681987">
        <w:rPr>
          <w:rFonts w:ascii="Century Gothic" w:hAnsi="Century Gothic"/>
          <w:b/>
          <w:bCs/>
        </w:rPr>
        <w:t>__________________</w:t>
      </w:r>
      <w:r w:rsidRPr="00681987">
        <w:rPr>
          <w:rFonts w:ascii="Century Gothic" w:hAnsi="Century Gothic"/>
        </w:rPr>
        <w:t>______________________</w:t>
      </w:r>
    </w:p>
    <w:p w14:paraId="1421718D" w14:textId="09DF9E76" w:rsidR="00B142C2" w:rsidRPr="00681987" w:rsidRDefault="00F414B1" w:rsidP="007D3DED">
      <w:pPr>
        <w:pBdr>
          <w:bottom w:val="single" w:sz="12" w:space="1" w:color="auto"/>
        </w:pBdr>
        <w:rPr>
          <w:rFonts w:ascii="Century Gothic" w:hAnsi="Century Gothic"/>
        </w:rPr>
      </w:pPr>
      <w:r w:rsidRPr="00681987">
        <w:rPr>
          <w:rFonts w:ascii="Century Gothic" w:hAnsi="Century Gothic"/>
          <w:b/>
          <w:bCs/>
        </w:rPr>
        <w:t>My target date for a working pilot is:</w:t>
      </w:r>
    </w:p>
    <w:p w14:paraId="49CEFF3E" w14:textId="77777777" w:rsidR="00B142C2" w:rsidRPr="00681987" w:rsidRDefault="00B142C2" w:rsidP="00F414B1">
      <w:pPr>
        <w:rPr>
          <w:rFonts w:ascii="Century Gothic" w:hAnsi="Century Gothic"/>
        </w:rPr>
      </w:pPr>
    </w:p>
    <w:p w14:paraId="41F96FF3" w14:textId="194892D9" w:rsidR="00B142C2" w:rsidRPr="00681987" w:rsidRDefault="00B142C2">
      <w:pPr>
        <w:spacing w:line="278" w:lineRule="auto"/>
        <w:rPr>
          <w:rFonts w:ascii="Century Gothic" w:hAnsi="Century Gothic"/>
        </w:rPr>
      </w:pPr>
      <w:r w:rsidRPr="00681987">
        <w:rPr>
          <w:rFonts w:ascii="Century Gothic" w:hAnsi="Century Gothic"/>
        </w:rPr>
        <w:br w:type="page"/>
      </w:r>
    </w:p>
    <w:p w14:paraId="6869B828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</w:p>
    <w:p w14:paraId="11B6C651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</w:p>
    <w:p w14:paraId="39013D0D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</w:p>
    <w:p w14:paraId="50A9E889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</w:p>
    <w:p w14:paraId="49F784B8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</w:p>
    <w:p w14:paraId="1C1F80E2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3A733094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6580ECBE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11E2EE2A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6AEDD339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19851A77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33254C47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533E9D6E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09ABC2D4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37BC827D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13AF3028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5379CA4D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3E169BBE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2E667CAA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4032329F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2E6975C1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439612A4" w14:textId="77777777" w:rsidR="00516885" w:rsidRPr="00681987" w:rsidRDefault="00516885" w:rsidP="00B142C2">
      <w:pPr>
        <w:rPr>
          <w:rFonts w:ascii="Century Gothic" w:hAnsi="Century Gothic"/>
          <w:b/>
          <w:bCs/>
          <w:color w:val="852057"/>
        </w:rPr>
      </w:pPr>
    </w:p>
    <w:p w14:paraId="0F18C5AA" w14:textId="2CD24369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  <w:r w:rsidRPr="00681987">
        <w:rPr>
          <w:rFonts w:ascii="Century Gothic" w:hAnsi="Century Gothic"/>
          <w:b/>
          <w:bCs/>
          <w:color w:val="852057"/>
        </w:rPr>
        <w:t>About the Contributing Author</w:t>
      </w:r>
    </w:p>
    <w:p w14:paraId="4463C3A1" w14:textId="055F301D" w:rsidR="00B142C2" w:rsidRPr="00681987" w:rsidRDefault="00B142C2" w:rsidP="00B142C2">
      <w:pPr>
        <w:spacing w:after="0"/>
        <w:rPr>
          <w:rFonts w:ascii="Century Gothic" w:hAnsi="Century Gothic"/>
          <w:color w:val="3B4D59"/>
        </w:rPr>
      </w:pPr>
      <w:r w:rsidRPr="00681987">
        <w:rPr>
          <w:rFonts w:ascii="Century Gothic" w:hAnsi="Century Gothic"/>
        </w:rPr>
        <w:t>Contributed by</w:t>
      </w:r>
      <w:r w:rsidRPr="00681987">
        <w:rPr>
          <w:rFonts w:ascii="Century Gothic" w:hAnsi="Century Gothic"/>
          <w:b/>
          <w:bCs/>
        </w:rPr>
        <w:t xml:space="preserve"> </w:t>
      </w:r>
      <w:r w:rsidR="000F0370" w:rsidRPr="00681987">
        <w:rPr>
          <w:rFonts w:ascii="Century Gothic" w:hAnsi="Century Gothic"/>
        </w:rPr>
        <w:t>Buddy Pitt</w:t>
      </w:r>
      <w:r w:rsidRPr="00681987">
        <w:rPr>
          <w:rStyle w:val="SubtleEmphasis"/>
        </w:rPr>
        <w:t xml:space="preserve">, </w:t>
      </w:r>
      <w:proofErr w:type="spellStart"/>
      <w:r w:rsidR="000F0370" w:rsidRPr="00681987">
        <w:rPr>
          <w:rStyle w:val="SubtleEmphasis"/>
          <w:i w:val="0"/>
          <w:iCs w:val="0"/>
        </w:rPr>
        <w:t>vCIO</w:t>
      </w:r>
      <w:proofErr w:type="spellEnd"/>
      <w:r w:rsidRPr="00681987">
        <w:rPr>
          <w:rStyle w:val="SubtleEmphasis"/>
          <w:i w:val="0"/>
          <w:iCs w:val="0"/>
        </w:rPr>
        <w:t>, Logically</w:t>
      </w:r>
      <w:r w:rsidRPr="00681987">
        <w:rPr>
          <w:rFonts w:ascii="Century Gothic" w:hAnsi="Century Gothic"/>
        </w:rPr>
        <w:t xml:space="preserve"> for Logically’s cybersecurity summit, LogicON. </w:t>
      </w:r>
    </w:p>
    <w:p w14:paraId="4254CC28" w14:textId="77777777" w:rsidR="00B142C2" w:rsidRPr="00681987" w:rsidRDefault="00B142C2" w:rsidP="00B142C2">
      <w:pPr>
        <w:rPr>
          <w:rFonts w:ascii="Century Gothic" w:hAnsi="Century Gothic"/>
          <w:b/>
          <w:bCs/>
          <w:color w:val="852057"/>
        </w:rPr>
      </w:pPr>
      <w:r w:rsidRPr="00681987">
        <w:rPr>
          <w:rFonts w:ascii="Century Gothic" w:hAnsi="Century Gothic"/>
          <w:b/>
          <w:bCs/>
          <w:color w:val="3B4D59"/>
        </w:rPr>
        <w:br/>
      </w:r>
      <w:r w:rsidRPr="00681987">
        <w:rPr>
          <w:rFonts w:ascii="Century Gothic" w:hAnsi="Century Gothic"/>
          <w:b/>
          <w:bCs/>
          <w:color w:val="852057"/>
        </w:rPr>
        <w:t>About Logically</w:t>
      </w:r>
    </w:p>
    <w:p w14:paraId="4A28FE1C" w14:textId="77777777" w:rsidR="00B142C2" w:rsidRPr="00681987" w:rsidRDefault="00B142C2" w:rsidP="00B142C2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103652F2" w14:textId="15FC3A13" w:rsidR="00B142C2" w:rsidRPr="00681987" w:rsidRDefault="00B142C2" w:rsidP="00F414B1">
      <w:pPr>
        <w:rPr>
          <w:rFonts w:ascii="Century Gothic" w:hAnsi="Century Gothic"/>
        </w:rPr>
      </w:pPr>
      <w:r w:rsidRPr="00681987">
        <w:rPr>
          <w:rFonts w:ascii="Century Gothic" w:hAnsi="Century Gothic"/>
        </w:rPr>
        <w:t xml:space="preserve">Visit </w:t>
      </w:r>
      <w:hyperlink r:id="rId11" w:history="1">
        <w:r w:rsidR="000F0370" w:rsidRPr="00681987">
          <w:rPr>
            <w:rStyle w:val="Hyperlink"/>
            <w:rFonts w:ascii="Century Gothic" w:hAnsi="Century Gothic"/>
          </w:rPr>
          <w:t>www.logically.com</w:t>
        </w:r>
      </w:hyperlink>
      <w:r w:rsidRPr="00681987">
        <w:rPr>
          <w:rFonts w:ascii="Century Gothic" w:hAnsi="Century Gothic"/>
        </w:rPr>
        <w:t xml:space="preserve"> to learn more.</w:t>
      </w:r>
    </w:p>
    <w:sectPr w:rsidR="00B142C2" w:rsidRPr="00681987" w:rsidSect="00F414B1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63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832E6" w14:textId="77777777" w:rsidR="00496DCA" w:rsidRDefault="00496DCA" w:rsidP="00F414B1">
      <w:pPr>
        <w:spacing w:after="0" w:line="240" w:lineRule="auto"/>
      </w:pPr>
      <w:r>
        <w:separator/>
      </w:r>
    </w:p>
  </w:endnote>
  <w:endnote w:type="continuationSeparator" w:id="0">
    <w:p w14:paraId="4204C581" w14:textId="77777777" w:rsidR="00496DCA" w:rsidRDefault="00496DCA" w:rsidP="00F41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E484F" w14:textId="29EBD25A" w:rsidR="00F414B1" w:rsidRDefault="00F414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3D3D" w14:textId="2F7CE8E1" w:rsidR="00F414B1" w:rsidRDefault="00F414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5CA7" w14:textId="4EDEBFC9" w:rsidR="00F414B1" w:rsidRDefault="00F414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3CDBC" w14:textId="77777777" w:rsidR="00496DCA" w:rsidRDefault="00496DCA" w:rsidP="00F414B1">
      <w:pPr>
        <w:spacing w:after="0" w:line="240" w:lineRule="auto"/>
      </w:pPr>
      <w:r>
        <w:separator/>
      </w:r>
    </w:p>
  </w:footnote>
  <w:footnote w:type="continuationSeparator" w:id="0">
    <w:p w14:paraId="54FFC57E" w14:textId="77777777" w:rsidR="00496DCA" w:rsidRDefault="00496DCA" w:rsidP="00F41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7C5" w14:textId="3DEA74B0" w:rsidR="00F414B1" w:rsidRDefault="00F414B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8B6977" wp14:editId="7637F93F">
          <wp:simplePos x="0" y="0"/>
          <wp:positionH relativeFrom="column">
            <wp:posOffset>5474391</wp:posOffset>
          </wp:positionH>
          <wp:positionV relativeFrom="paragraph">
            <wp:posOffset>40005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41736F" wp14:editId="2FA9AD5E">
              <wp:simplePos x="0" y="0"/>
              <wp:positionH relativeFrom="column">
                <wp:posOffset>-516834</wp:posOffset>
              </wp:positionH>
              <wp:positionV relativeFrom="paragraph">
                <wp:posOffset>-452120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58FC83" id="Rectangle 7" o:spid="_x0000_s1026" style="position:absolute;margin-left:-40.7pt;margin-top:-35.6pt;width:612.05pt;height:2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Bj&#10;PKiV4AAAAAwBAAAPAAAAAAAAAAAAAAAAANoEAABkcnMvZG93bnJldi54bWxQSwUGAAAAAAQABADz&#10;AAAA5wUAAAAA&#10;" fillcolor="#852057" strok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173"/>
    <w:multiLevelType w:val="hybridMultilevel"/>
    <w:tmpl w:val="D396DBE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51277978"/>
    <w:multiLevelType w:val="hybridMultilevel"/>
    <w:tmpl w:val="9AB24D7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534150485">
    <w:abstractNumId w:val="0"/>
  </w:num>
  <w:num w:numId="2" w16cid:durableId="4229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B1"/>
    <w:rsid w:val="000B2E02"/>
    <w:rsid w:val="000F0370"/>
    <w:rsid w:val="000F7803"/>
    <w:rsid w:val="00296B54"/>
    <w:rsid w:val="003F1D31"/>
    <w:rsid w:val="00447562"/>
    <w:rsid w:val="00485E7A"/>
    <w:rsid w:val="00496DCA"/>
    <w:rsid w:val="004C38A0"/>
    <w:rsid w:val="00516885"/>
    <w:rsid w:val="00681987"/>
    <w:rsid w:val="006A6079"/>
    <w:rsid w:val="007D3DED"/>
    <w:rsid w:val="008E2287"/>
    <w:rsid w:val="0099312D"/>
    <w:rsid w:val="009B42F4"/>
    <w:rsid w:val="009C7C23"/>
    <w:rsid w:val="00B142C2"/>
    <w:rsid w:val="00B25D9D"/>
    <w:rsid w:val="00B4110E"/>
    <w:rsid w:val="00C06FF9"/>
    <w:rsid w:val="00CC423D"/>
    <w:rsid w:val="00D70C3A"/>
    <w:rsid w:val="00E054A4"/>
    <w:rsid w:val="00E31956"/>
    <w:rsid w:val="00F414B1"/>
    <w:rsid w:val="00FE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3B7A4"/>
  <w15:chartTrackingRefBased/>
  <w15:docId w15:val="{6E757150-43AC-44A0-96AE-38CF8F16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B1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1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1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4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4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4B1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F41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4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4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4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4B1"/>
  </w:style>
  <w:style w:type="paragraph" w:styleId="Footer">
    <w:name w:val="footer"/>
    <w:basedOn w:val="Normal"/>
    <w:link w:val="FooterChar"/>
    <w:uiPriority w:val="99"/>
    <w:unhideWhenUsed/>
    <w:rsid w:val="00F41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4B1"/>
  </w:style>
  <w:style w:type="table" w:styleId="ListTable3-Accent1">
    <w:name w:val="List Table 3 Accent 1"/>
    <w:basedOn w:val="TableNormal"/>
    <w:uiPriority w:val="48"/>
    <w:rsid w:val="00F414B1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F414B1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ubtleEmphasis">
    <w:name w:val="Subtle Emphasis"/>
    <w:basedOn w:val="DefaultParagraphFont"/>
    <w:uiPriority w:val="19"/>
    <w:qFormat/>
    <w:rsid w:val="00B142C2"/>
    <w:rPr>
      <w:rFonts w:ascii="Century Gothic" w:hAnsi="Century Gothic"/>
      <w:i/>
      <w:iCs/>
      <w:color w:val="404040"/>
      <w:sz w:val="20"/>
    </w:rPr>
  </w:style>
  <w:style w:type="character" w:styleId="Hyperlink">
    <w:name w:val="Hyperlink"/>
    <w:basedOn w:val="DefaultParagraphFont"/>
    <w:uiPriority w:val="99"/>
    <w:unhideWhenUsed/>
    <w:rsid w:val="00B142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ogically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JEEPAK4S4PY7-2064327088-18380</_dlc_DocId>
    <_dlc_DocIdUrl xmlns="6c1b7030-56c1-442d-b1bf-b37da5377a28">
      <Url>https://winxnet.sharepoint.com/sites/NewArchive/departments/salesandmarketing/marketing/_layouts/15/DocIdRedir.aspx?ID=JEEPAK4S4PY7-2064327088-18380</Url>
      <Description>JEEPAK4S4PY7-2064327088-18380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C8BD77-DE51-4F08-9409-1B5C66343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2.xml><?xml version="1.0" encoding="utf-8"?>
<ds:datastoreItem xmlns:ds="http://schemas.openxmlformats.org/officeDocument/2006/customXml" ds:itemID="{83B9A09F-2C0A-412B-A560-D8161CA88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537C30-71FF-48D5-B7DD-437EC3439A7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3185867-C265-4828-ADE7-7DB7FFEED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2303</Words>
  <Characters>13133</Characters>
  <Application>Microsoft Office Word</Application>
  <DocSecurity>0</DocSecurity>
  <Lines>109</Lines>
  <Paragraphs>30</Paragraphs>
  <ScaleCrop>false</ScaleCrop>
  <Company/>
  <LinksUpToDate>false</LinksUpToDate>
  <CharactersWithSpaces>15406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20</cp:revision>
  <dcterms:created xsi:type="dcterms:W3CDTF">2026-10-21T13:38:00Z</dcterms:created>
  <dcterms:modified xsi:type="dcterms:W3CDTF">2026-10-22T20:48:00Z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b246b2e4-fc73-458e-bb40-54b925c83aeb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